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C1" w:rsidRDefault="00E53FCC" w:rsidP="00F86F05">
      <w:pPr>
        <w:jc w:val="both"/>
        <w:rPr>
          <w:rFonts w:ascii="Garamond" w:hAnsi="Garamond" w:cs="Arial"/>
          <w:sz w:val="24"/>
          <w:szCs w:val="24"/>
          <w:lang w:val="de-DE"/>
        </w:rPr>
      </w:pPr>
      <w:r>
        <w:rPr>
          <w:rFonts w:ascii="Garamond" w:hAnsi="Garamond" w:cs="Arial"/>
          <w:noProof/>
          <w:sz w:val="24"/>
          <w:szCs w:val="24"/>
          <w:lang w:val="en-GB" w:eastAsia="en-GB"/>
        </w:rPr>
        <w:drawing>
          <wp:inline distT="0" distB="0" distL="0" distR="0">
            <wp:extent cx="5943600" cy="1267460"/>
            <wp:effectExtent l="19050" t="0" r="0" b="0"/>
            <wp:docPr id="1" name="Picture 0" descr="FACE Press Release Header 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 Press Release Header DE.jpg"/>
                    <pic:cNvPicPr/>
                  </pic:nvPicPr>
                  <pic:blipFill>
                    <a:blip r:embed="rId7"/>
                    <a:stretch>
                      <a:fillRect/>
                    </a:stretch>
                  </pic:blipFill>
                  <pic:spPr>
                    <a:xfrm>
                      <a:off x="0" y="0"/>
                      <a:ext cx="5943600" cy="1267460"/>
                    </a:xfrm>
                    <a:prstGeom prst="rect">
                      <a:avLst/>
                    </a:prstGeom>
                  </pic:spPr>
                </pic:pic>
              </a:graphicData>
            </a:graphic>
          </wp:inline>
        </w:drawing>
      </w:r>
    </w:p>
    <w:p w:rsidR="00E53FCC" w:rsidRPr="00F86F05" w:rsidRDefault="00E53FCC" w:rsidP="00F86F05">
      <w:pPr>
        <w:jc w:val="both"/>
        <w:rPr>
          <w:rFonts w:ascii="Garamond" w:hAnsi="Garamond" w:cs="Arial"/>
          <w:sz w:val="24"/>
          <w:szCs w:val="24"/>
          <w:lang w:val="de-DE"/>
        </w:rPr>
      </w:pPr>
    </w:p>
    <w:p w:rsidR="00287E2D" w:rsidRDefault="00287E2D" w:rsidP="00287E2D">
      <w:pPr>
        <w:rPr>
          <w:rFonts w:ascii="extravaganzza" w:hAnsi="extravaganzza" w:cs="Arial"/>
          <w:b/>
          <w:sz w:val="32"/>
          <w:szCs w:val="32"/>
          <w:lang w:val="de-DE"/>
        </w:rPr>
      </w:pPr>
    </w:p>
    <w:p w:rsidR="00287E2D" w:rsidRPr="00287E2D" w:rsidRDefault="00287E2D" w:rsidP="00287E2D">
      <w:pPr>
        <w:jc w:val="center"/>
        <w:rPr>
          <w:rFonts w:ascii="extravaganzza" w:hAnsi="extravaganzza" w:cs="Arial"/>
          <w:sz w:val="32"/>
          <w:szCs w:val="32"/>
          <w:lang w:val="de-DE"/>
        </w:rPr>
      </w:pPr>
      <w:r w:rsidRPr="00287E2D">
        <w:rPr>
          <w:rFonts w:ascii="extravaganzza" w:hAnsi="extravaganzza" w:cs="Arial"/>
          <w:sz w:val="32"/>
          <w:szCs w:val="32"/>
          <w:lang w:val="de-DE"/>
        </w:rPr>
        <w:t>FÜHRENDE VERTRETER EUROPÄISCHER JÄGER TREFFEN SICH IN GRIECHENLAND</w:t>
      </w:r>
    </w:p>
    <w:p w:rsidR="00287E2D" w:rsidRPr="00287E2D" w:rsidRDefault="00287E2D" w:rsidP="00287E2D">
      <w:pPr>
        <w:ind w:left="720"/>
        <w:jc w:val="center"/>
        <w:rPr>
          <w:rFonts w:ascii="extravaganzza" w:hAnsi="extravaganzza" w:cs="Arial"/>
          <w:sz w:val="20"/>
          <w:szCs w:val="20"/>
          <w:lang w:val="de-DE"/>
        </w:rPr>
      </w:pPr>
      <w:r w:rsidRPr="00287E2D">
        <w:rPr>
          <w:rFonts w:ascii="extravaganzza" w:hAnsi="extravaganzza" w:cs="Arial"/>
          <w:sz w:val="20"/>
          <w:szCs w:val="20"/>
          <w:lang w:val="de-DE"/>
        </w:rPr>
        <w:t>FACE HÄLT IN GRIECHENLAND SEINE MITGLIEDERVERSAMMLUNG 2012 AB</w:t>
      </w:r>
    </w:p>
    <w:p w:rsidR="00940525" w:rsidRPr="00940525" w:rsidRDefault="00940525" w:rsidP="00940525">
      <w:pPr>
        <w:rPr>
          <w:rFonts w:ascii="Arial" w:hAnsi="Arial" w:cs="Arial"/>
          <w:lang w:val="de-DE"/>
        </w:rPr>
      </w:pPr>
    </w:p>
    <w:p w:rsidR="00287E2D" w:rsidRPr="00287E2D" w:rsidRDefault="00287E2D" w:rsidP="00287E2D">
      <w:pPr>
        <w:pStyle w:val="NormalWeb"/>
        <w:jc w:val="both"/>
        <w:rPr>
          <w:rFonts w:ascii="Garamond" w:hAnsi="Garamond" w:cs="Arial"/>
          <w:lang w:val="de-DE"/>
        </w:rPr>
      </w:pPr>
      <w:r>
        <w:rPr>
          <w:rFonts w:ascii="Garamond" w:hAnsi="Garamond" w:cs="Arial"/>
          <w:b/>
          <w:lang w:val="de-DE"/>
        </w:rPr>
        <w:t>Athen, 31. März 2012 -</w:t>
      </w:r>
      <w:r w:rsidRPr="00287E2D">
        <w:rPr>
          <w:rFonts w:ascii="Garamond" w:hAnsi="Garamond" w:cs="Arial"/>
          <w:b/>
          <w:lang w:val="de-DE"/>
        </w:rPr>
        <w:t xml:space="preserve"> </w:t>
      </w:r>
      <w:r w:rsidRPr="00287E2D">
        <w:rPr>
          <w:rFonts w:ascii="Garamond" w:hAnsi="Garamond" w:cs="Arial"/>
          <w:lang w:val="de-DE"/>
        </w:rPr>
        <w:t xml:space="preserve">Vertreter der Jagdwelt aus </w:t>
      </w:r>
      <w:r w:rsidRPr="00287E2D">
        <w:rPr>
          <w:rFonts w:ascii="Garamond" w:hAnsi="Garamond" w:cs="Arial"/>
          <w:b/>
          <w:lang w:val="de-DE"/>
        </w:rPr>
        <w:t>22 Ländern</w:t>
      </w:r>
      <w:r w:rsidRPr="00287E2D">
        <w:rPr>
          <w:rFonts w:ascii="Garamond" w:hAnsi="Garamond" w:cs="Arial"/>
          <w:lang w:val="de-DE"/>
        </w:rPr>
        <w:t xml:space="preserve"> kamen in der griechischen Hauptstadt Athen zur FACE-Mitgliederversammlung 2012 zusammen. Unter der Schirmherrschaft des </w:t>
      </w:r>
      <w:r w:rsidRPr="00287E2D">
        <w:rPr>
          <w:rFonts w:ascii="Garamond" w:hAnsi="Garamond" w:cs="Arial"/>
          <w:i/>
          <w:lang w:val="de-DE"/>
        </w:rPr>
        <w:t>Griechischen Jagdverbandes</w:t>
      </w:r>
      <w:r w:rsidRPr="00287E2D">
        <w:rPr>
          <w:rFonts w:ascii="Garamond" w:hAnsi="Garamond" w:cs="Arial"/>
          <w:lang w:val="de-DE"/>
        </w:rPr>
        <w:t xml:space="preserve"> und seines Präsidenten Nicolas Papadodimas konzentrierte sich die Mitgliederversammlung auf die Umsetzung der EU-Politik und auf den verstärkten Austausch zwischen FACE-Mitgliedern. Während des zweitägigen Treffens wurde eine Reihe von Themen angesprochen, die für die Jagd in Europa von Bedeutung sind.</w:t>
      </w:r>
    </w:p>
    <w:p w:rsidR="00287E2D" w:rsidRPr="00287E2D" w:rsidRDefault="00287E2D" w:rsidP="00287E2D">
      <w:pPr>
        <w:pStyle w:val="NormalWeb"/>
        <w:jc w:val="both"/>
        <w:rPr>
          <w:rFonts w:ascii="Garamond" w:hAnsi="Garamond" w:cs="Arial"/>
          <w:lang w:val="de-DE"/>
        </w:rPr>
      </w:pPr>
      <w:r w:rsidRPr="00287E2D">
        <w:rPr>
          <w:rFonts w:ascii="Garamond" w:hAnsi="Garamond" w:cs="Arial"/>
          <w:lang w:val="de-DE"/>
        </w:rPr>
        <w:t xml:space="preserve">Am ersten Tag wurden Ergebnisse verschiedener Studien des </w:t>
      </w:r>
      <w:r w:rsidRPr="00287E2D">
        <w:rPr>
          <w:rFonts w:ascii="Garamond" w:hAnsi="Garamond" w:cs="Arial"/>
          <w:i/>
          <w:lang w:val="de-DE"/>
        </w:rPr>
        <w:t>Griechischen Jagdverbandes</w:t>
      </w:r>
      <w:r w:rsidRPr="00287E2D">
        <w:rPr>
          <w:rFonts w:ascii="Garamond" w:hAnsi="Garamond" w:cs="Arial"/>
          <w:lang w:val="de-DE"/>
        </w:rPr>
        <w:t xml:space="preserve"> über Flora und Fauna und ihr Habitat vorgestellt. Die Teilnehmer zeigten sich von der herausragenden Qualität dieser Studien beeindruckt. Sie unterstrichen die Bedeutung und Zuverlässigkeit biologischer Daten und Kenntnisse für eine nachhaltige Bewirtschaftung und den umsichtigen Umgang mit wildlebenden Tierarten und ihrem Habitat. Die anwesenden Vertreter verabschiedeten einstimmig eine Erklärung, in der sie die griechischen Behörden drängen, diese Daten in der nationalen und regionalen Gesetzgebung, in der Politik und bei administrativen Maßnahmen in den Bereichen Jagd und Biodiversität zu berücksichtigen. Dies beinhaltet die Schaffung und die konzertierte Bewirtschaftung von Natura 2000-Gebieten, die derzeit ca. 20% der EU-Landesfläche ausmachen, sowie die Ausarbeitung Roter Listen gefährdeter Arten. Diese Erklärung ist in vielen anderen Ländern von grundlegender Bedeutung, insbesondere in Hinblick auf das dringende Anliegen an die Behörden, Jäger bei der Bewirtschaftung von Natura 2000-Gebieten einzusetzen.</w:t>
      </w:r>
    </w:p>
    <w:p w:rsidR="00287E2D" w:rsidRPr="00287E2D" w:rsidRDefault="00287E2D" w:rsidP="00287E2D">
      <w:pPr>
        <w:jc w:val="both"/>
        <w:rPr>
          <w:rFonts w:ascii="Garamond" w:hAnsi="Garamond" w:cs="Arial"/>
          <w:sz w:val="24"/>
          <w:szCs w:val="24"/>
          <w:lang w:val="de-DE"/>
        </w:rPr>
      </w:pPr>
      <w:r w:rsidRPr="00287E2D">
        <w:rPr>
          <w:rFonts w:ascii="Garamond" w:hAnsi="Garamond" w:cs="Arial"/>
          <w:sz w:val="24"/>
          <w:szCs w:val="24"/>
          <w:lang w:val="de-DE"/>
        </w:rPr>
        <w:t>Am zweiten Tag diskutierten die FACE-Mitglieder die künftige Umsetzung und Auslegung zweier EU-Richtlinien – Vogelschutzrichtlinie (1979) und Fauna-Flora-Habitatrichtlinie (1992), in denen Punkte und Aspekte angesprochen werden, die darauf hinweisen, dass bessere Konditionen für eine nachhaltige Jagd geschaffen werden müssen, damit diese zur Erhaltung der Biodiversität beitragen kann. Zur Ausarbeitung konkreter Vorschläge wurde eine Ad-hoc-Arbeitsgruppe gebildet, die ihre Ergebnisse zunächst dem Vorstand und anschließend der Jahresgeneralversammlung im September in Brüssel vorlegen wird. FACE hat ferner seinen neuen Jahresbericht auf den Weg gebracht, in dem eine weitgefächerte Palette aktueller Themen für Jäger und politische Entscheidungsträger – von der Erhaltung bis zu Jagdmethoden – behandelt werden.</w:t>
      </w:r>
    </w:p>
    <w:p w:rsidR="00287E2D" w:rsidRPr="00287E2D" w:rsidRDefault="00287E2D" w:rsidP="00287E2D">
      <w:pPr>
        <w:jc w:val="both"/>
        <w:rPr>
          <w:rFonts w:ascii="Garamond" w:hAnsi="Garamond" w:cs="Arial"/>
          <w:sz w:val="24"/>
          <w:szCs w:val="24"/>
          <w:lang w:val="de-DE"/>
        </w:rPr>
      </w:pPr>
    </w:p>
    <w:p w:rsidR="00287E2D" w:rsidRPr="00287E2D" w:rsidRDefault="00287E2D" w:rsidP="00287E2D">
      <w:pPr>
        <w:jc w:val="both"/>
        <w:rPr>
          <w:rFonts w:ascii="Garamond" w:hAnsi="Garamond" w:cs="Arial"/>
          <w:sz w:val="24"/>
          <w:szCs w:val="24"/>
          <w:lang w:val="de-DE"/>
        </w:rPr>
      </w:pPr>
      <w:r w:rsidRPr="00287E2D">
        <w:rPr>
          <w:rFonts w:ascii="Garamond" w:hAnsi="Garamond" w:cs="Arial"/>
          <w:sz w:val="24"/>
          <w:szCs w:val="24"/>
          <w:lang w:val="de-DE"/>
        </w:rPr>
        <w:t xml:space="preserve">In einer Zeit, in der das Zentrum der wirtschaftlichen Unsicherheit der EU in Griechenland liegt, kamen die Vertreter der europäischen Jagd-Community in diesem großartigen Land im Zeichen von </w:t>
      </w:r>
      <w:r w:rsidRPr="00287E2D">
        <w:rPr>
          <w:rFonts w:ascii="Garamond" w:hAnsi="Garamond" w:cs="Arial"/>
          <w:sz w:val="24"/>
          <w:szCs w:val="24"/>
          <w:lang w:val="de-DE"/>
        </w:rPr>
        <w:lastRenderedPageBreak/>
        <w:t>Hoffnung und starker Solidarität, die im Zentrum des Ethos von FACE stehen, zusammen. Getragen von einem neuen Zielbewusstsein und stärkeren Verbindungen zwischen den einzelnen Ländern besuchten die Vertreter von FACE gemeinsam Griechenland. Die Erklärung und die Bildung einer neuen Ad-hoc-Arbeitsgruppe sind Ausdruck des neuen Elans von FACE 2012.</w:t>
      </w:r>
    </w:p>
    <w:p w:rsidR="00D72EC1" w:rsidRDefault="00D72EC1" w:rsidP="00F86F05">
      <w:pPr>
        <w:jc w:val="both"/>
        <w:rPr>
          <w:rFonts w:ascii="Garamond" w:hAnsi="Garamond"/>
          <w:sz w:val="24"/>
          <w:szCs w:val="24"/>
          <w:lang w:val="de-DE"/>
        </w:rPr>
      </w:pPr>
    </w:p>
    <w:p w:rsidR="00E53FCC" w:rsidRPr="000361C4" w:rsidRDefault="00E53FCC" w:rsidP="00E53FCC">
      <w:pPr>
        <w:rPr>
          <w:rFonts w:ascii="extravaganzza" w:hAnsi="extravaganzza" w:cs="Arial"/>
          <w:b/>
          <w:sz w:val="24"/>
          <w:szCs w:val="24"/>
          <w:lang w:val="de-DE"/>
        </w:rPr>
      </w:pPr>
      <w:r w:rsidRPr="000361C4">
        <w:rPr>
          <w:rFonts w:ascii="extravaganzza" w:hAnsi="extravaganzza" w:cs="Arial"/>
          <w:b/>
          <w:sz w:val="24"/>
          <w:szCs w:val="24"/>
          <w:lang w:val="de-DE"/>
        </w:rPr>
        <w:t>***ENDE***</w:t>
      </w:r>
    </w:p>
    <w:p w:rsidR="00E53FCC" w:rsidRPr="00F86F05" w:rsidRDefault="00E53FCC" w:rsidP="00F86F05">
      <w:pPr>
        <w:jc w:val="both"/>
        <w:rPr>
          <w:rFonts w:ascii="Garamond" w:hAnsi="Garamond"/>
          <w:sz w:val="24"/>
          <w:szCs w:val="24"/>
          <w:lang w:val="de-DE"/>
        </w:rPr>
      </w:pPr>
    </w:p>
    <w:p w:rsidR="00E53FCC" w:rsidRDefault="00E53FCC" w:rsidP="00E53FCC">
      <w:pPr>
        <w:autoSpaceDE w:val="0"/>
        <w:autoSpaceDN w:val="0"/>
        <w:adjustRightInd w:val="0"/>
        <w:jc w:val="both"/>
        <w:rPr>
          <w:rFonts w:ascii="extravaganzza" w:hAnsi="extravaganzza"/>
          <w:b/>
          <w:sz w:val="24"/>
          <w:szCs w:val="24"/>
          <w:lang w:val="de-DE"/>
        </w:rPr>
      </w:pPr>
    </w:p>
    <w:p w:rsidR="00E53FCC" w:rsidRDefault="00E53FCC" w:rsidP="00E53FCC">
      <w:pPr>
        <w:autoSpaceDE w:val="0"/>
        <w:autoSpaceDN w:val="0"/>
        <w:adjustRightInd w:val="0"/>
        <w:jc w:val="both"/>
        <w:rPr>
          <w:rFonts w:ascii="extravaganzza" w:hAnsi="extravaganzza"/>
          <w:b/>
          <w:sz w:val="24"/>
          <w:szCs w:val="24"/>
          <w:lang w:val="de-DE"/>
        </w:rPr>
      </w:pPr>
    </w:p>
    <w:p w:rsidR="00E53FCC" w:rsidRDefault="00E53FCC" w:rsidP="00E53FCC">
      <w:pPr>
        <w:autoSpaceDE w:val="0"/>
        <w:autoSpaceDN w:val="0"/>
        <w:adjustRightInd w:val="0"/>
        <w:jc w:val="both"/>
        <w:rPr>
          <w:rFonts w:ascii="extravaganzza" w:hAnsi="extravaganzza"/>
          <w:b/>
          <w:sz w:val="24"/>
          <w:szCs w:val="24"/>
          <w:lang w:val="de-DE"/>
        </w:rPr>
      </w:pPr>
      <w:r w:rsidRPr="00E53FCC">
        <w:rPr>
          <w:rFonts w:ascii="extravaganzza" w:hAnsi="extravaganzza"/>
          <w:b/>
          <w:sz w:val="24"/>
          <w:szCs w:val="24"/>
          <w:lang w:val="de-DE"/>
        </w:rPr>
        <w:t>INFORMATIONEN F</w:t>
      </w:r>
      <w:r w:rsidRPr="00E53FCC">
        <w:rPr>
          <w:rFonts w:cs="Calibri"/>
          <w:b/>
          <w:sz w:val="24"/>
          <w:szCs w:val="24"/>
          <w:lang w:val="de-DE"/>
        </w:rPr>
        <w:t>Ü</w:t>
      </w:r>
      <w:r w:rsidRPr="00E53FCC">
        <w:rPr>
          <w:rFonts w:ascii="extravaganzza" w:hAnsi="extravaganzza"/>
          <w:b/>
          <w:sz w:val="24"/>
          <w:szCs w:val="24"/>
          <w:lang w:val="de-DE"/>
        </w:rPr>
        <w:t>R HERAUSGEBER</w:t>
      </w:r>
    </w:p>
    <w:p w:rsidR="00287E2D" w:rsidRDefault="00287E2D" w:rsidP="00E53FCC">
      <w:pPr>
        <w:autoSpaceDE w:val="0"/>
        <w:autoSpaceDN w:val="0"/>
        <w:adjustRightInd w:val="0"/>
        <w:jc w:val="both"/>
        <w:rPr>
          <w:rFonts w:ascii="extravaganzza" w:hAnsi="extravaganzza"/>
          <w:b/>
          <w:sz w:val="24"/>
          <w:szCs w:val="24"/>
          <w:lang w:val="de-DE"/>
        </w:rPr>
      </w:pPr>
    </w:p>
    <w:p w:rsidR="00287E2D" w:rsidRDefault="00287E2D" w:rsidP="00287E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de-DE"/>
        </w:rPr>
      </w:pPr>
      <w:r w:rsidRPr="00287E2D">
        <w:rPr>
          <w:rFonts w:ascii="extravaganzza" w:hAnsi="extravaganzza" w:cs="Arial"/>
          <w:lang w:val="de-DE"/>
        </w:rPr>
        <w:t xml:space="preserve">FOTOS: </w:t>
      </w:r>
      <w:hyperlink r:id="rId8" w:history="1">
        <w:r w:rsidRPr="00E16C78">
          <w:rPr>
            <w:rStyle w:val="Hyperlink"/>
            <w:rFonts w:ascii="Garamond" w:hAnsi="Garamond" w:cs="Arial"/>
            <w:sz w:val="24"/>
            <w:szCs w:val="24"/>
            <w:lang w:val="de-DE"/>
          </w:rPr>
          <w:t>http://www.flickr.com/photos/face_eu/sets/72157629724449823/</w:t>
        </w:r>
      </w:hyperlink>
      <w:r w:rsidRPr="00505775">
        <w:rPr>
          <w:rFonts w:ascii="Arial" w:hAnsi="Arial" w:cs="Arial"/>
          <w:lang w:val="de-DE"/>
        </w:rPr>
        <w:t xml:space="preserve"> </w:t>
      </w:r>
    </w:p>
    <w:p w:rsidR="00287E2D" w:rsidRPr="00505775" w:rsidRDefault="00287E2D" w:rsidP="00287E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de-DE"/>
        </w:rPr>
      </w:pPr>
    </w:p>
    <w:p w:rsidR="00287E2D" w:rsidRDefault="00287E2D" w:rsidP="00287E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de-DE"/>
        </w:rPr>
      </w:pPr>
      <w:r w:rsidRPr="00287E2D">
        <w:rPr>
          <w:rFonts w:ascii="extravaganzza" w:hAnsi="extravaganzza" w:cs="Arial"/>
          <w:lang w:val="de-DE"/>
        </w:rPr>
        <w:t xml:space="preserve">DEKLARATION: </w:t>
      </w:r>
      <w:hyperlink r:id="rId9" w:history="1">
        <w:r w:rsidRPr="00E16C78">
          <w:rPr>
            <w:rStyle w:val="Hyperlink"/>
            <w:rFonts w:ascii="Garamond" w:hAnsi="Garamond" w:cs="Arial"/>
            <w:sz w:val="24"/>
            <w:szCs w:val="24"/>
            <w:lang w:val="de-DE"/>
          </w:rPr>
          <w:t>http://www.face.eu/Communication/Press%20Release/Declaration%20Athens%202012.EN-FR-DE.pdf</w:t>
        </w:r>
      </w:hyperlink>
      <w:r>
        <w:rPr>
          <w:rFonts w:ascii="Arial" w:hAnsi="Arial" w:cs="Arial"/>
          <w:lang w:val="de-DE"/>
        </w:rPr>
        <w:t xml:space="preserve"> </w:t>
      </w:r>
    </w:p>
    <w:p w:rsidR="00287E2D" w:rsidRPr="00A21551" w:rsidRDefault="00287E2D" w:rsidP="00287E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de-DE"/>
        </w:rPr>
      </w:pPr>
    </w:p>
    <w:p w:rsidR="00287E2D" w:rsidRPr="00A21551" w:rsidRDefault="00287E2D" w:rsidP="00287E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de-DE"/>
        </w:rPr>
      </w:pPr>
      <w:r w:rsidRPr="00287E2D">
        <w:rPr>
          <w:rFonts w:ascii="extravaganzza" w:hAnsi="extravaganzza" w:cs="Arial"/>
          <w:lang w:val="de-DE"/>
        </w:rPr>
        <w:t xml:space="preserve">FACE JAHRESBERICHT 2012: </w:t>
      </w:r>
      <w:hyperlink r:id="rId10" w:history="1">
        <w:r w:rsidRPr="00E16C78">
          <w:rPr>
            <w:rStyle w:val="Hyperlink"/>
            <w:rFonts w:ascii="Garamond" w:hAnsi="Garamond" w:cs="Arial"/>
            <w:sz w:val="24"/>
            <w:szCs w:val="24"/>
            <w:lang w:val="de-DE"/>
          </w:rPr>
          <w:t>http://www.face.eu/Communication/Publications/FACE%20Annual%20Report%202012%20DE.pdf</w:t>
        </w:r>
      </w:hyperlink>
      <w:r>
        <w:rPr>
          <w:rFonts w:ascii="Arial" w:hAnsi="Arial" w:cs="Arial"/>
          <w:lang w:val="de-DE"/>
        </w:rPr>
        <w:t xml:space="preserve"> </w:t>
      </w:r>
    </w:p>
    <w:p w:rsidR="00D72EC1" w:rsidRPr="00287E2D" w:rsidRDefault="00D72EC1" w:rsidP="00F86F05">
      <w:pPr>
        <w:jc w:val="both"/>
        <w:rPr>
          <w:rFonts w:ascii="Garamond" w:hAnsi="Garamond"/>
          <w:sz w:val="24"/>
          <w:szCs w:val="24"/>
          <w:lang w:val="de-DE"/>
        </w:rPr>
      </w:pPr>
    </w:p>
    <w:p w:rsidR="00E53FCC" w:rsidRPr="007B56D1" w:rsidRDefault="00E53FCC" w:rsidP="00E53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olor w:val="000000"/>
          <w:sz w:val="24"/>
          <w:szCs w:val="24"/>
          <w:lang w:val="de-AT"/>
        </w:rPr>
      </w:pPr>
      <w:r w:rsidRPr="007B56D1">
        <w:rPr>
          <w:rFonts w:ascii="Garamond" w:hAnsi="Garamond"/>
          <w:color w:val="000000"/>
          <w:sz w:val="24"/>
          <w:szCs w:val="24"/>
          <w:lang w:val="de-AT"/>
        </w:rPr>
        <w:t xml:space="preserve">Seit seiner Gründung in 1977 vertritt </w:t>
      </w:r>
      <w:r w:rsidRPr="00E53FCC">
        <w:rPr>
          <w:rFonts w:ascii="Garamond" w:hAnsi="Garamond"/>
          <w:b/>
          <w:color w:val="000000"/>
          <w:sz w:val="24"/>
          <w:szCs w:val="24"/>
          <w:lang w:val="de-AT"/>
        </w:rPr>
        <w:t>FACE</w:t>
      </w:r>
      <w:r w:rsidRPr="007B56D1">
        <w:rPr>
          <w:rFonts w:ascii="Garamond" w:hAnsi="Garamond"/>
          <w:color w:val="000000"/>
          <w:sz w:val="24"/>
          <w:szCs w:val="24"/>
          <w:lang w:val="de-AT"/>
        </w:rPr>
        <w:t xml:space="preserve"> als internationale, nicht-gewinnorientierte Nichtregierungs-organisation (NGO), die Interessen von 7 Millionen Jägern in Europa.</w:t>
      </w:r>
    </w:p>
    <w:p w:rsidR="00E53FCC" w:rsidRPr="007B56D1" w:rsidRDefault="00E53FCC" w:rsidP="00E53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olor w:val="000000"/>
          <w:sz w:val="24"/>
          <w:szCs w:val="24"/>
          <w:lang w:val="de-AT"/>
        </w:rPr>
      </w:pPr>
      <w:r w:rsidRPr="007B56D1">
        <w:rPr>
          <w:rFonts w:ascii="Garamond" w:hAnsi="Garamond"/>
          <w:color w:val="000000"/>
          <w:sz w:val="24"/>
          <w:szCs w:val="24"/>
          <w:lang w:val="de-AT"/>
        </w:rPr>
        <w:t>FACE setzt sich aus seinen Mitgliedern, den nationalen Jagdvereinigungen aus 38 europäischen Ländern einschließlich der 27 Mitgliedsländer der EU, sowie 4 assoziierten Mitgliedern zusammen und unterhält sein Sekretariat in Brüssel.</w:t>
      </w:r>
    </w:p>
    <w:p w:rsidR="00E53FCC" w:rsidRPr="000361C4" w:rsidRDefault="00E53FCC" w:rsidP="00E53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lang w:val="de-DE"/>
        </w:rPr>
      </w:pPr>
      <w:r w:rsidRPr="007B56D1">
        <w:rPr>
          <w:rFonts w:ascii="Garamond" w:hAnsi="Garamond"/>
          <w:color w:val="000000"/>
          <w:sz w:val="24"/>
          <w:szCs w:val="24"/>
          <w:lang w:val="de-AT"/>
        </w:rPr>
        <w:t>FACE hält sich an die Grundsätze der nachhaltigen Nutzung und gehört seit 1987 der Weltnaturschutz-union IUCN und neuerdings auch Wetlands International an. FACE engagiert sich mit seinen Partnern für eine Vielzahl jagdrelevanter Belange, so etwa für internationale Umweltabkommen oder Umsetzungsmaßnahmen auf lokaler Ebene, mit dem Ziel, die Jagd in Europa zu unterstützen.</w:t>
      </w:r>
      <w:r>
        <w:rPr>
          <w:rFonts w:ascii="Garamond" w:hAnsi="Garamond"/>
          <w:b/>
          <w:color w:val="7030A0"/>
          <w:sz w:val="24"/>
          <w:szCs w:val="24"/>
          <w:lang w:val="de-AT"/>
        </w:rPr>
        <w:t xml:space="preserve"> </w:t>
      </w:r>
      <w:hyperlink r:id="rId11" w:history="1">
        <w:r w:rsidRPr="00E76FA9">
          <w:rPr>
            <w:rStyle w:val="Hyperlink"/>
            <w:rFonts w:ascii="Garamond" w:hAnsi="Garamond" w:cs="Arial"/>
            <w:sz w:val="24"/>
            <w:szCs w:val="24"/>
            <w:lang w:val="de-DE"/>
          </w:rPr>
          <w:t>www.face.eu</w:t>
        </w:r>
      </w:hyperlink>
      <w:r w:rsidRPr="000361C4">
        <w:rPr>
          <w:sz w:val="24"/>
          <w:szCs w:val="24"/>
          <w:lang w:val="de-DE"/>
        </w:rPr>
        <w:t xml:space="preserve"> </w:t>
      </w:r>
    </w:p>
    <w:p w:rsidR="00E53FCC" w:rsidRDefault="00E53FCC" w:rsidP="00F86F05">
      <w:pPr>
        <w:jc w:val="both"/>
        <w:rPr>
          <w:rFonts w:ascii="Garamond" w:hAnsi="Garamond"/>
          <w:sz w:val="24"/>
          <w:szCs w:val="24"/>
          <w:lang w:val="de-DE"/>
        </w:rPr>
      </w:pPr>
    </w:p>
    <w:p w:rsidR="00287E2D" w:rsidRDefault="00287E2D" w:rsidP="00F86F05">
      <w:pPr>
        <w:jc w:val="both"/>
        <w:rPr>
          <w:rFonts w:ascii="Garamond" w:hAnsi="Garamond"/>
          <w:sz w:val="24"/>
          <w:szCs w:val="24"/>
          <w:lang w:val="de-DE"/>
        </w:rPr>
      </w:pPr>
    </w:p>
    <w:p w:rsidR="00E53FCC" w:rsidRPr="00E53FCC" w:rsidRDefault="00E53FCC" w:rsidP="00E53FCC">
      <w:pPr>
        <w:jc w:val="both"/>
        <w:rPr>
          <w:rFonts w:ascii="extravaganzza" w:hAnsi="extravaganzza"/>
          <w:b/>
          <w:color w:val="000000"/>
          <w:lang w:val="de-AT"/>
        </w:rPr>
      </w:pPr>
      <w:r w:rsidRPr="00E53FCC">
        <w:rPr>
          <w:rFonts w:ascii="extravaganzza" w:hAnsi="extravaganzza"/>
          <w:b/>
          <w:color w:val="000000"/>
          <w:lang w:val="de-AT"/>
        </w:rPr>
        <w:t>F</w:t>
      </w:r>
      <w:r w:rsidRPr="00E53FCC">
        <w:rPr>
          <w:rFonts w:cs="Calibri"/>
          <w:b/>
          <w:color w:val="000000"/>
          <w:lang w:val="de-AT"/>
        </w:rPr>
        <w:t>Ü</w:t>
      </w:r>
      <w:r w:rsidRPr="00E53FCC">
        <w:rPr>
          <w:rFonts w:ascii="extravaganzza" w:hAnsi="extravaganzza"/>
          <w:b/>
          <w:color w:val="000000"/>
          <w:lang w:val="de-AT"/>
        </w:rPr>
        <w:t>R WEITERE INFORMATIONEN, WENDEN SIE SICH</w:t>
      </w:r>
      <w:r w:rsidR="00287E2D">
        <w:rPr>
          <w:rFonts w:ascii="extravaganzza" w:hAnsi="extravaganzza"/>
          <w:b/>
          <w:color w:val="000000"/>
          <w:lang w:val="de-AT"/>
        </w:rPr>
        <w:t xml:space="preserve"> </w:t>
      </w:r>
      <w:r w:rsidR="00287E2D" w:rsidRPr="00E53FCC">
        <w:rPr>
          <w:rFonts w:ascii="extravaganzza" w:hAnsi="extravaganzza"/>
          <w:b/>
          <w:color w:val="000000"/>
          <w:lang w:val="de-AT"/>
        </w:rPr>
        <w:t>BITTE</w:t>
      </w:r>
      <w:r w:rsidRPr="00E53FCC">
        <w:rPr>
          <w:rFonts w:ascii="extravaganzza" w:hAnsi="extravaganzza"/>
          <w:b/>
          <w:color w:val="000000"/>
          <w:lang w:val="de-AT"/>
        </w:rPr>
        <w:t xml:space="preserve"> AN:</w:t>
      </w:r>
    </w:p>
    <w:p w:rsidR="00E53FCC" w:rsidRDefault="00E53FCC" w:rsidP="00E53FCC">
      <w:pPr>
        <w:jc w:val="both"/>
        <w:rPr>
          <w:rFonts w:ascii="Garamond" w:hAnsi="Garamond"/>
          <w:sz w:val="24"/>
          <w:szCs w:val="24"/>
          <w:lang w:val="fr-BE"/>
        </w:rPr>
      </w:pPr>
      <w:r w:rsidRPr="003728EE">
        <w:rPr>
          <w:rFonts w:ascii="Garamond" w:hAnsi="Garamond"/>
          <w:sz w:val="24"/>
          <w:szCs w:val="24"/>
          <w:lang w:val="fr-BE"/>
        </w:rPr>
        <w:t xml:space="preserve">Marilise Saghbini, Communications Manager, </w:t>
      </w:r>
      <w:hyperlink r:id="rId12" w:history="1">
        <w:r w:rsidRPr="003728EE">
          <w:rPr>
            <w:rStyle w:val="Hyperlink"/>
            <w:rFonts w:ascii="Garamond" w:hAnsi="Garamond"/>
            <w:sz w:val="24"/>
            <w:szCs w:val="24"/>
            <w:lang w:val="fr-BE"/>
          </w:rPr>
          <w:t>marilise.saghbini@face.eu</w:t>
        </w:r>
      </w:hyperlink>
      <w:r w:rsidRPr="003728EE">
        <w:rPr>
          <w:rFonts w:ascii="Garamond" w:hAnsi="Garamond"/>
          <w:sz w:val="24"/>
          <w:szCs w:val="24"/>
          <w:lang w:val="fr-BE"/>
        </w:rPr>
        <w:t xml:space="preserve"> - +32 4 98 56 70 21</w:t>
      </w:r>
    </w:p>
    <w:p w:rsidR="00E53FCC" w:rsidRDefault="00E53FCC" w:rsidP="00E53FCC">
      <w:pPr>
        <w:jc w:val="both"/>
        <w:rPr>
          <w:rFonts w:ascii="Garamond" w:hAnsi="Garamond"/>
          <w:color w:val="000000"/>
          <w:sz w:val="24"/>
          <w:szCs w:val="24"/>
          <w:lang w:val="fr-BE"/>
        </w:rPr>
      </w:pPr>
    </w:p>
    <w:p w:rsidR="00E53FCC" w:rsidRDefault="00E53FCC"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Default="00940525" w:rsidP="00F86F05">
      <w:pPr>
        <w:jc w:val="both"/>
        <w:rPr>
          <w:rFonts w:ascii="Garamond" w:hAnsi="Garamond"/>
          <w:sz w:val="24"/>
          <w:szCs w:val="24"/>
          <w:lang w:val="fr-BE"/>
        </w:rPr>
      </w:pPr>
    </w:p>
    <w:p w:rsidR="00940525" w:rsidRPr="00E53FCC" w:rsidRDefault="00940525" w:rsidP="00F86F05">
      <w:pPr>
        <w:jc w:val="both"/>
        <w:rPr>
          <w:rFonts w:ascii="Garamond" w:hAnsi="Garamond"/>
          <w:sz w:val="24"/>
          <w:szCs w:val="24"/>
          <w:lang w:val="fr-BE"/>
        </w:rPr>
      </w:pPr>
    </w:p>
    <w:sectPr w:rsidR="00940525" w:rsidRPr="00E53FCC" w:rsidSect="00A12687">
      <w:headerReference w:type="default" r:id="rId13"/>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CC" w:rsidRDefault="00E53FCC" w:rsidP="00E53FCC">
      <w:r>
        <w:separator/>
      </w:r>
    </w:p>
  </w:endnote>
  <w:endnote w:type="continuationSeparator" w:id="0">
    <w:p w:rsidR="00E53FCC" w:rsidRDefault="00E53FCC" w:rsidP="00E53FC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extravaganzza">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038395"/>
      <w:docPartObj>
        <w:docPartGallery w:val="Page Numbers (Bottom of Page)"/>
        <w:docPartUnique/>
      </w:docPartObj>
    </w:sdtPr>
    <w:sdtContent>
      <w:p w:rsidR="00E53FCC" w:rsidRDefault="00ED35B0">
        <w:pPr>
          <w:pStyle w:val="Footer"/>
          <w:jc w:val="right"/>
        </w:pPr>
        <w:fldSimple w:instr=" PAGE   \* MERGEFORMAT ">
          <w:r w:rsidR="00E16C78">
            <w:rPr>
              <w:noProof/>
            </w:rPr>
            <w:t>2</w:t>
          </w:r>
        </w:fldSimple>
      </w:p>
    </w:sdtContent>
  </w:sdt>
  <w:p w:rsidR="00E53FCC" w:rsidRDefault="00E53FCC" w:rsidP="00E53FCC">
    <w:pPr>
      <w:pStyle w:val="Footer"/>
      <w:jc w:val="center"/>
    </w:pPr>
    <w:r>
      <w:rPr>
        <w:noProof/>
        <w:lang w:val="en-GB" w:eastAsia="en-GB"/>
      </w:rPr>
      <w:drawing>
        <wp:inline distT="0" distB="0" distL="0" distR="0">
          <wp:extent cx="630879" cy="523875"/>
          <wp:effectExtent l="19050" t="0" r="0" b="0"/>
          <wp:docPr id="2" name="Picture 1" desc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jpg"/>
                  <pic:cNvPicPr/>
                </pic:nvPicPr>
                <pic:blipFill>
                  <a:blip r:embed="rId1"/>
                  <a:stretch>
                    <a:fillRect/>
                  </a:stretch>
                </pic:blipFill>
                <pic:spPr>
                  <a:xfrm>
                    <a:off x="0" y="0"/>
                    <a:ext cx="632561" cy="525272"/>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CC" w:rsidRDefault="00E53FCC" w:rsidP="00E53FCC">
      <w:r>
        <w:separator/>
      </w:r>
    </w:p>
  </w:footnote>
  <w:footnote w:type="continuationSeparator" w:id="0">
    <w:p w:rsidR="00E53FCC" w:rsidRDefault="00E53FCC" w:rsidP="00E53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FCC" w:rsidRPr="00287E2D" w:rsidRDefault="00E53FCC" w:rsidP="00287E2D">
    <w:pPr>
      <w:pStyle w:val="Header"/>
      <w:jc w:val="center"/>
      <w:rPr>
        <w:rFonts w:cs="Calibri"/>
        <w:sz w:val="24"/>
        <w:szCs w:val="24"/>
        <w:lang w:val="de-DE"/>
      </w:rPr>
    </w:pPr>
    <w:r w:rsidRPr="00287E2D">
      <w:rPr>
        <w:rFonts w:ascii="extravaganzza" w:hAnsi="extravaganzza"/>
        <w:b/>
        <w:sz w:val="20"/>
        <w:szCs w:val="20"/>
        <w:lang w:val="de-DE"/>
      </w:rPr>
      <w:t>FACE PRESSEAUSSENDUNG</w:t>
    </w:r>
    <w:r w:rsidRPr="00287E2D">
      <w:rPr>
        <w:rFonts w:ascii="extravaganzza" w:hAnsi="extravaganzza"/>
        <w:sz w:val="20"/>
        <w:szCs w:val="20"/>
        <w:lang w:val="de-DE"/>
      </w:rPr>
      <w:t>:</w:t>
    </w:r>
    <w:r w:rsidR="00287E2D">
      <w:rPr>
        <w:noProof/>
        <w:color w:val="0070C0"/>
        <w:lang w:val="de-DE"/>
      </w:rPr>
      <w:t xml:space="preserve"> </w:t>
    </w:r>
    <w:r w:rsidR="00287E2D" w:rsidRPr="00287E2D">
      <w:rPr>
        <w:rFonts w:ascii="extravaganzza" w:hAnsi="extravaganzza" w:cs="Calibri"/>
        <w:sz w:val="20"/>
        <w:szCs w:val="20"/>
        <w:lang w:val="de-DE"/>
      </w:rPr>
      <w:t>MITGLIEDERVERSAMMLUNG; 29.–30. MÄRZ 2012</w:t>
    </w:r>
    <w:r w:rsidR="00287E2D" w:rsidRPr="00287E2D">
      <w:rPr>
        <w:rFonts w:ascii="extravaganzza" w:hAnsi="extravaganzza" w:cs="Calibri"/>
        <w:lang w:val="de-DE"/>
      </w:rPr>
      <w:t xml:space="preserve"> </w:t>
    </w:r>
    <w:r w:rsidR="00287E2D" w:rsidRPr="00287E2D">
      <w:rPr>
        <w:rFonts w:ascii="extravaganzza" w:hAnsi="extravaganzza"/>
        <w:lang w:val="de-DE"/>
      </w:rPr>
      <w:t>-</w:t>
    </w:r>
    <w:r w:rsidR="00287E2D" w:rsidRPr="00287E2D">
      <w:rPr>
        <w:rFonts w:ascii="extravaganzza" w:hAnsi="extravaganzza"/>
        <w:sz w:val="20"/>
        <w:szCs w:val="20"/>
        <w:lang w:val="de-DE"/>
      </w:rPr>
      <w:t xml:space="preserve"> </w:t>
    </w:r>
    <w:r w:rsidRPr="00287E2D">
      <w:rPr>
        <w:rFonts w:ascii="extravaganzza" w:hAnsi="extravaganzza"/>
        <w:sz w:val="20"/>
        <w:szCs w:val="20"/>
        <w:lang w:val="de-DE"/>
      </w:rPr>
      <w:t>www.face.eu</w:t>
    </w:r>
  </w:p>
  <w:p w:rsidR="00E53FCC" w:rsidRPr="00287E2D" w:rsidRDefault="00E53FCC">
    <w:pPr>
      <w:pStyle w:val="Header"/>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23B0"/>
    <w:multiLevelType w:val="hybridMultilevel"/>
    <w:tmpl w:val="7FE28068"/>
    <w:lvl w:ilvl="0" w:tplc="BBF2AD5A">
      <w:start w:val="1"/>
      <w:numFmt w:val="bullet"/>
      <w:lvlText w:val="•"/>
      <w:lvlJc w:val="left"/>
      <w:pPr>
        <w:tabs>
          <w:tab w:val="num" w:pos="720"/>
        </w:tabs>
        <w:ind w:left="720" w:hanging="360"/>
      </w:pPr>
      <w:rPr>
        <w:rFonts w:ascii="Times New Roman" w:hAnsi="Times New Roman" w:hint="default"/>
      </w:rPr>
    </w:lvl>
    <w:lvl w:ilvl="1" w:tplc="D0BE849C" w:tentative="1">
      <w:start w:val="1"/>
      <w:numFmt w:val="bullet"/>
      <w:lvlText w:val="•"/>
      <w:lvlJc w:val="left"/>
      <w:pPr>
        <w:tabs>
          <w:tab w:val="num" w:pos="1440"/>
        </w:tabs>
        <w:ind w:left="1440" w:hanging="360"/>
      </w:pPr>
      <w:rPr>
        <w:rFonts w:ascii="Times New Roman" w:hAnsi="Times New Roman" w:hint="default"/>
      </w:rPr>
    </w:lvl>
    <w:lvl w:ilvl="2" w:tplc="F57C1F62" w:tentative="1">
      <w:start w:val="1"/>
      <w:numFmt w:val="bullet"/>
      <w:lvlText w:val="•"/>
      <w:lvlJc w:val="left"/>
      <w:pPr>
        <w:tabs>
          <w:tab w:val="num" w:pos="2160"/>
        </w:tabs>
        <w:ind w:left="2160" w:hanging="360"/>
      </w:pPr>
      <w:rPr>
        <w:rFonts w:ascii="Times New Roman" w:hAnsi="Times New Roman" w:hint="default"/>
      </w:rPr>
    </w:lvl>
    <w:lvl w:ilvl="3" w:tplc="451E06D6" w:tentative="1">
      <w:start w:val="1"/>
      <w:numFmt w:val="bullet"/>
      <w:lvlText w:val="•"/>
      <w:lvlJc w:val="left"/>
      <w:pPr>
        <w:tabs>
          <w:tab w:val="num" w:pos="2880"/>
        </w:tabs>
        <w:ind w:left="2880" w:hanging="360"/>
      </w:pPr>
      <w:rPr>
        <w:rFonts w:ascii="Times New Roman" w:hAnsi="Times New Roman" w:hint="default"/>
      </w:rPr>
    </w:lvl>
    <w:lvl w:ilvl="4" w:tplc="85E66592" w:tentative="1">
      <w:start w:val="1"/>
      <w:numFmt w:val="bullet"/>
      <w:lvlText w:val="•"/>
      <w:lvlJc w:val="left"/>
      <w:pPr>
        <w:tabs>
          <w:tab w:val="num" w:pos="3600"/>
        </w:tabs>
        <w:ind w:left="3600" w:hanging="360"/>
      </w:pPr>
      <w:rPr>
        <w:rFonts w:ascii="Times New Roman" w:hAnsi="Times New Roman" w:hint="default"/>
      </w:rPr>
    </w:lvl>
    <w:lvl w:ilvl="5" w:tplc="F842C176" w:tentative="1">
      <w:start w:val="1"/>
      <w:numFmt w:val="bullet"/>
      <w:lvlText w:val="•"/>
      <w:lvlJc w:val="left"/>
      <w:pPr>
        <w:tabs>
          <w:tab w:val="num" w:pos="4320"/>
        </w:tabs>
        <w:ind w:left="4320" w:hanging="360"/>
      </w:pPr>
      <w:rPr>
        <w:rFonts w:ascii="Times New Roman" w:hAnsi="Times New Roman" w:hint="default"/>
      </w:rPr>
    </w:lvl>
    <w:lvl w:ilvl="6" w:tplc="4D5293D6" w:tentative="1">
      <w:start w:val="1"/>
      <w:numFmt w:val="bullet"/>
      <w:lvlText w:val="•"/>
      <w:lvlJc w:val="left"/>
      <w:pPr>
        <w:tabs>
          <w:tab w:val="num" w:pos="5040"/>
        </w:tabs>
        <w:ind w:left="5040" w:hanging="360"/>
      </w:pPr>
      <w:rPr>
        <w:rFonts w:ascii="Times New Roman" w:hAnsi="Times New Roman" w:hint="default"/>
      </w:rPr>
    </w:lvl>
    <w:lvl w:ilvl="7" w:tplc="112E7360" w:tentative="1">
      <w:start w:val="1"/>
      <w:numFmt w:val="bullet"/>
      <w:lvlText w:val="•"/>
      <w:lvlJc w:val="left"/>
      <w:pPr>
        <w:tabs>
          <w:tab w:val="num" w:pos="5760"/>
        </w:tabs>
        <w:ind w:left="5760" w:hanging="360"/>
      </w:pPr>
      <w:rPr>
        <w:rFonts w:ascii="Times New Roman" w:hAnsi="Times New Roman" w:hint="default"/>
      </w:rPr>
    </w:lvl>
    <w:lvl w:ilvl="8" w:tplc="9BCC63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472338"/>
    <w:multiLevelType w:val="hybridMultilevel"/>
    <w:tmpl w:val="B2F2981A"/>
    <w:lvl w:ilvl="0" w:tplc="91F29B98">
      <w:start w:val="1"/>
      <w:numFmt w:val="bullet"/>
      <w:lvlText w:val="•"/>
      <w:lvlJc w:val="left"/>
      <w:pPr>
        <w:tabs>
          <w:tab w:val="num" w:pos="720"/>
        </w:tabs>
        <w:ind w:left="720" w:hanging="360"/>
      </w:pPr>
      <w:rPr>
        <w:rFonts w:ascii="Times New Roman" w:hAnsi="Times New Roman" w:hint="default"/>
      </w:rPr>
    </w:lvl>
    <w:lvl w:ilvl="1" w:tplc="BCC20078" w:tentative="1">
      <w:start w:val="1"/>
      <w:numFmt w:val="bullet"/>
      <w:lvlText w:val="•"/>
      <w:lvlJc w:val="left"/>
      <w:pPr>
        <w:tabs>
          <w:tab w:val="num" w:pos="1440"/>
        </w:tabs>
        <w:ind w:left="1440" w:hanging="360"/>
      </w:pPr>
      <w:rPr>
        <w:rFonts w:ascii="Times New Roman" w:hAnsi="Times New Roman" w:hint="default"/>
      </w:rPr>
    </w:lvl>
    <w:lvl w:ilvl="2" w:tplc="513C0354" w:tentative="1">
      <w:start w:val="1"/>
      <w:numFmt w:val="bullet"/>
      <w:lvlText w:val="•"/>
      <w:lvlJc w:val="left"/>
      <w:pPr>
        <w:tabs>
          <w:tab w:val="num" w:pos="2160"/>
        </w:tabs>
        <w:ind w:left="2160" w:hanging="360"/>
      </w:pPr>
      <w:rPr>
        <w:rFonts w:ascii="Times New Roman" w:hAnsi="Times New Roman" w:hint="default"/>
      </w:rPr>
    </w:lvl>
    <w:lvl w:ilvl="3" w:tplc="E7DEF63A" w:tentative="1">
      <w:start w:val="1"/>
      <w:numFmt w:val="bullet"/>
      <w:lvlText w:val="•"/>
      <w:lvlJc w:val="left"/>
      <w:pPr>
        <w:tabs>
          <w:tab w:val="num" w:pos="2880"/>
        </w:tabs>
        <w:ind w:left="2880" w:hanging="360"/>
      </w:pPr>
      <w:rPr>
        <w:rFonts w:ascii="Times New Roman" w:hAnsi="Times New Roman" w:hint="default"/>
      </w:rPr>
    </w:lvl>
    <w:lvl w:ilvl="4" w:tplc="C562B566" w:tentative="1">
      <w:start w:val="1"/>
      <w:numFmt w:val="bullet"/>
      <w:lvlText w:val="•"/>
      <w:lvlJc w:val="left"/>
      <w:pPr>
        <w:tabs>
          <w:tab w:val="num" w:pos="3600"/>
        </w:tabs>
        <w:ind w:left="3600" w:hanging="360"/>
      </w:pPr>
      <w:rPr>
        <w:rFonts w:ascii="Times New Roman" w:hAnsi="Times New Roman" w:hint="default"/>
      </w:rPr>
    </w:lvl>
    <w:lvl w:ilvl="5" w:tplc="BE3ECCBE" w:tentative="1">
      <w:start w:val="1"/>
      <w:numFmt w:val="bullet"/>
      <w:lvlText w:val="•"/>
      <w:lvlJc w:val="left"/>
      <w:pPr>
        <w:tabs>
          <w:tab w:val="num" w:pos="4320"/>
        </w:tabs>
        <w:ind w:left="4320" w:hanging="360"/>
      </w:pPr>
      <w:rPr>
        <w:rFonts w:ascii="Times New Roman" w:hAnsi="Times New Roman" w:hint="default"/>
      </w:rPr>
    </w:lvl>
    <w:lvl w:ilvl="6" w:tplc="1D5E1E7E" w:tentative="1">
      <w:start w:val="1"/>
      <w:numFmt w:val="bullet"/>
      <w:lvlText w:val="•"/>
      <w:lvlJc w:val="left"/>
      <w:pPr>
        <w:tabs>
          <w:tab w:val="num" w:pos="5040"/>
        </w:tabs>
        <w:ind w:left="5040" w:hanging="360"/>
      </w:pPr>
      <w:rPr>
        <w:rFonts w:ascii="Times New Roman" w:hAnsi="Times New Roman" w:hint="default"/>
      </w:rPr>
    </w:lvl>
    <w:lvl w:ilvl="7" w:tplc="4D7846CA" w:tentative="1">
      <w:start w:val="1"/>
      <w:numFmt w:val="bullet"/>
      <w:lvlText w:val="•"/>
      <w:lvlJc w:val="left"/>
      <w:pPr>
        <w:tabs>
          <w:tab w:val="num" w:pos="5760"/>
        </w:tabs>
        <w:ind w:left="5760" w:hanging="360"/>
      </w:pPr>
      <w:rPr>
        <w:rFonts w:ascii="Times New Roman" w:hAnsi="Times New Roman" w:hint="default"/>
      </w:rPr>
    </w:lvl>
    <w:lvl w:ilvl="8" w:tplc="2FB81D70" w:tentative="1">
      <w:start w:val="1"/>
      <w:numFmt w:val="bullet"/>
      <w:lvlText w:val="•"/>
      <w:lvlJc w:val="left"/>
      <w:pPr>
        <w:tabs>
          <w:tab w:val="num" w:pos="6480"/>
        </w:tabs>
        <w:ind w:left="6480" w:hanging="360"/>
      </w:pPr>
      <w:rPr>
        <w:rFonts w:ascii="Times New Roman" w:hAnsi="Times New Roman" w:hint="default"/>
      </w:rPr>
    </w:lvl>
  </w:abstractNum>
  <w:abstractNum w:abstractNumId="2">
    <w:nsid w:val="7B640E42"/>
    <w:multiLevelType w:val="hybridMultilevel"/>
    <w:tmpl w:val="7DDA7F18"/>
    <w:lvl w:ilvl="0" w:tplc="36D0456E">
      <w:start w:val="1"/>
      <w:numFmt w:val="bullet"/>
      <w:lvlText w:val="•"/>
      <w:lvlJc w:val="left"/>
      <w:pPr>
        <w:tabs>
          <w:tab w:val="num" w:pos="720"/>
        </w:tabs>
        <w:ind w:left="720" w:hanging="360"/>
      </w:pPr>
      <w:rPr>
        <w:rFonts w:ascii="Times New Roman" w:hAnsi="Times New Roman" w:hint="default"/>
      </w:rPr>
    </w:lvl>
    <w:lvl w:ilvl="1" w:tplc="11FC52B4" w:tentative="1">
      <w:start w:val="1"/>
      <w:numFmt w:val="bullet"/>
      <w:lvlText w:val="•"/>
      <w:lvlJc w:val="left"/>
      <w:pPr>
        <w:tabs>
          <w:tab w:val="num" w:pos="1440"/>
        </w:tabs>
        <w:ind w:left="1440" w:hanging="360"/>
      </w:pPr>
      <w:rPr>
        <w:rFonts w:ascii="Times New Roman" w:hAnsi="Times New Roman" w:hint="default"/>
      </w:rPr>
    </w:lvl>
    <w:lvl w:ilvl="2" w:tplc="28D6E5B8" w:tentative="1">
      <w:start w:val="1"/>
      <w:numFmt w:val="bullet"/>
      <w:lvlText w:val="•"/>
      <w:lvlJc w:val="left"/>
      <w:pPr>
        <w:tabs>
          <w:tab w:val="num" w:pos="2160"/>
        </w:tabs>
        <w:ind w:left="2160" w:hanging="360"/>
      </w:pPr>
      <w:rPr>
        <w:rFonts w:ascii="Times New Roman" w:hAnsi="Times New Roman" w:hint="default"/>
      </w:rPr>
    </w:lvl>
    <w:lvl w:ilvl="3" w:tplc="60AC20DE" w:tentative="1">
      <w:start w:val="1"/>
      <w:numFmt w:val="bullet"/>
      <w:lvlText w:val="•"/>
      <w:lvlJc w:val="left"/>
      <w:pPr>
        <w:tabs>
          <w:tab w:val="num" w:pos="2880"/>
        </w:tabs>
        <w:ind w:left="2880" w:hanging="360"/>
      </w:pPr>
      <w:rPr>
        <w:rFonts w:ascii="Times New Roman" w:hAnsi="Times New Roman" w:hint="default"/>
      </w:rPr>
    </w:lvl>
    <w:lvl w:ilvl="4" w:tplc="3E663418" w:tentative="1">
      <w:start w:val="1"/>
      <w:numFmt w:val="bullet"/>
      <w:lvlText w:val="•"/>
      <w:lvlJc w:val="left"/>
      <w:pPr>
        <w:tabs>
          <w:tab w:val="num" w:pos="3600"/>
        </w:tabs>
        <w:ind w:left="3600" w:hanging="360"/>
      </w:pPr>
      <w:rPr>
        <w:rFonts w:ascii="Times New Roman" w:hAnsi="Times New Roman" w:hint="default"/>
      </w:rPr>
    </w:lvl>
    <w:lvl w:ilvl="5" w:tplc="D682F7E2" w:tentative="1">
      <w:start w:val="1"/>
      <w:numFmt w:val="bullet"/>
      <w:lvlText w:val="•"/>
      <w:lvlJc w:val="left"/>
      <w:pPr>
        <w:tabs>
          <w:tab w:val="num" w:pos="4320"/>
        </w:tabs>
        <w:ind w:left="4320" w:hanging="360"/>
      </w:pPr>
      <w:rPr>
        <w:rFonts w:ascii="Times New Roman" w:hAnsi="Times New Roman" w:hint="default"/>
      </w:rPr>
    </w:lvl>
    <w:lvl w:ilvl="6" w:tplc="47980088" w:tentative="1">
      <w:start w:val="1"/>
      <w:numFmt w:val="bullet"/>
      <w:lvlText w:val="•"/>
      <w:lvlJc w:val="left"/>
      <w:pPr>
        <w:tabs>
          <w:tab w:val="num" w:pos="5040"/>
        </w:tabs>
        <w:ind w:left="5040" w:hanging="360"/>
      </w:pPr>
      <w:rPr>
        <w:rFonts w:ascii="Times New Roman" w:hAnsi="Times New Roman" w:hint="default"/>
      </w:rPr>
    </w:lvl>
    <w:lvl w:ilvl="7" w:tplc="D1DEC8B0" w:tentative="1">
      <w:start w:val="1"/>
      <w:numFmt w:val="bullet"/>
      <w:lvlText w:val="•"/>
      <w:lvlJc w:val="left"/>
      <w:pPr>
        <w:tabs>
          <w:tab w:val="num" w:pos="5760"/>
        </w:tabs>
        <w:ind w:left="5760" w:hanging="360"/>
      </w:pPr>
      <w:rPr>
        <w:rFonts w:ascii="Times New Roman" w:hAnsi="Times New Roman" w:hint="default"/>
      </w:rPr>
    </w:lvl>
    <w:lvl w:ilvl="8" w:tplc="A74CB03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D000C4"/>
    <w:rsid w:val="00021BEE"/>
    <w:rsid w:val="000361C4"/>
    <w:rsid w:val="0006571E"/>
    <w:rsid w:val="000F71C7"/>
    <w:rsid w:val="00122FEB"/>
    <w:rsid w:val="0019360A"/>
    <w:rsid w:val="001D2BC8"/>
    <w:rsid w:val="001D3470"/>
    <w:rsid w:val="001E0DEB"/>
    <w:rsid w:val="001E25C5"/>
    <w:rsid w:val="001E6E2C"/>
    <w:rsid w:val="00225FA4"/>
    <w:rsid w:val="00287DA7"/>
    <w:rsid w:val="00287E2D"/>
    <w:rsid w:val="00291893"/>
    <w:rsid w:val="002F5A82"/>
    <w:rsid w:val="00311EEC"/>
    <w:rsid w:val="00326E43"/>
    <w:rsid w:val="00386050"/>
    <w:rsid w:val="00394C2A"/>
    <w:rsid w:val="003C0977"/>
    <w:rsid w:val="003D08E1"/>
    <w:rsid w:val="003E4E51"/>
    <w:rsid w:val="00436EEA"/>
    <w:rsid w:val="00466C30"/>
    <w:rsid w:val="004F304C"/>
    <w:rsid w:val="00583C09"/>
    <w:rsid w:val="005E3878"/>
    <w:rsid w:val="005F1497"/>
    <w:rsid w:val="00603C64"/>
    <w:rsid w:val="00651DA4"/>
    <w:rsid w:val="0065290E"/>
    <w:rsid w:val="006E6F08"/>
    <w:rsid w:val="006F1AD9"/>
    <w:rsid w:val="00745D40"/>
    <w:rsid w:val="007929BC"/>
    <w:rsid w:val="007A46FF"/>
    <w:rsid w:val="007D2742"/>
    <w:rsid w:val="007E6102"/>
    <w:rsid w:val="007E66DE"/>
    <w:rsid w:val="00804E11"/>
    <w:rsid w:val="00833231"/>
    <w:rsid w:val="00895F72"/>
    <w:rsid w:val="00905F4E"/>
    <w:rsid w:val="00940525"/>
    <w:rsid w:val="00945235"/>
    <w:rsid w:val="00961CAF"/>
    <w:rsid w:val="009861F1"/>
    <w:rsid w:val="009A670A"/>
    <w:rsid w:val="009B5C38"/>
    <w:rsid w:val="00A12687"/>
    <w:rsid w:val="00A3035F"/>
    <w:rsid w:val="00A62130"/>
    <w:rsid w:val="00AD0A3A"/>
    <w:rsid w:val="00AF0DC4"/>
    <w:rsid w:val="00AF21FA"/>
    <w:rsid w:val="00B41197"/>
    <w:rsid w:val="00B51012"/>
    <w:rsid w:val="00B7020E"/>
    <w:rsid w:val="00BA1CE5"/>
    <w:rsid w:val="00BD7D96"/>
    <w:rsid w:val="00C063A5"/>
    <w:rsid w:val="00C20534"/>
    <w:rsid w:val="00C94128"/>
    <w:rsid w:val="00D000C4"/>
    <w:rsid w:val="00D72EC1"/>
    <w:rsid w:val="00D90C2D"/>
    <w:rsid w:val="00DA002A"/>
    <w:rsid w:val="00DA60AB"/>
    <w:rsid w:val="00DA62B5"/>
    <w:rsid w:val="00DD5B2F"/>
    <w:rsid w:val="00DF7285"/>
    <w:rsid w:val="00E14D6C"/>
    <w:rsid w:val="00E16C78"/>
    <w:rsid w:val="00E22D72"/>
    <w:rsid w:val="00E53FCC"/>
    <w:rsid w:val="00E7411F"/>
    <w:rsid w:val="00E76FA9"/>
    <w:rsid w:val="00ED35B0"/>
    <w:rsid w:val="00EF41B2"/>
    <w:rsid w:val="00F224BE"/>
    <w:rsid w:val="00F55329"/>
    <w:rsid w:val="00F55C81"/>
    <w:rsid w:val="00F56A6F"/>
    <w:rsid w:val="00F60E71"/>
    <w:rsid w:val="00F67293"/>
    <w:rsid w:val="00F86F05"/>
    <w:rsid w:val="00FE5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000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9861F1"/>
    <w:rPr>
      <w:rFonts w:cs="Times New Roman"/>
      <w:b/>
      <w:bCs/>
    </w:rPr>
  </w:style>
  <w:style w:type="character" w:customStyle="1" w:styleId="a2">
    <w:name w:val="a2"/>
    <w:basedOn w:val="DefaultParagraphFont"/>
    <w:uiPriority w:val="99"/>
    <w:rsid w:val="00D90C2D"/>
    <w:rPr>
      <w:rFonts w:ascii="Garamond" w:hAnsi="Garamond" w:cs="Times New Roman"/>
      <w:color w:val="221E1F"/>
    </w:rPr>
  </w:style>
  <w:style w:type="character" w:customStyle="1" w:styleId="basictext2">
    <w:name w:val="basictext2"/>
    <w:basedOn w:val="DefaultParagraphFont"/>
    <w:uiPriority w:val="99"/>
    <w:rsid w:val="00E7411F"/>
    <w:rPr>
      <w:rFonts w:ascii="Tw Cen MT" w:hAnsi="Tw Cen MT" w:cs="Times New Roman"/>
      <w:color w:val="000000"/>
      <w:sz w:val="21"/>
      <w:szCs w:val="21"/>
    </w:rPr>
  </w:style>
  <w:style w:type="paragraph" w:styleId="BalloonText">
    <w:name w:val="Balloon Text"/>
    <w:basedOn w:val="Normal"/>
    <w:link w:val="BalloonTextChar"/>
    <w:uiPriority w:val="99"/>
    <w:semiHidden/>
    <w:unhideWhenUsed/>
    <w:rsid w:val="00E53FCC"/>
    <w:rPr>
      <w:rFonts w:ascii="Tahoma" w:hAnsi="Tahoma" w:cs="Tahoma"/>
      <w:sz w:val="16"/>
      <w:szCs w:val="16"/>
    </w:rPr>
  </w:style>
  <w:style w:type="character" w:customStyle="1" w:styleId="BalloonTextChar">
    <w:name w:val="Balloon Text Char"/>
    <w:basedOn w:val="DefaultParagraphFont"/>
    <w:link w:val="BalloonText"/>
    <w:uiPriority w:val="99"/>
    <w:semiHidden/>
    <w:rsid w:val="00E53FCC"/>
    <w:rPr>
      <w:rFonts w:ascii="Tahoma" w:hAnsi="Tahoma" w:cs="Tahoma"/>
      <w:sz w:val="16"/>
      <w:szCs w:val="16"/>
    </w:rPr>
  </w:style>
  <w:style w:type="paragraph" w:styleId="Header">
    <w:name w:val="header"/>
    <w:basedOn w:val="Normal"/>
    <w:link w:val="HeaderChar"/>
    <w:unhideWhenUsed/>
    <w:rsid w:val="00E53FCC"/>
    <w:pPr>
      <w:tabs>
        <w:tab w:val="center" w:pos="4513"/>
        <w:tab w:val="right" w:pos="9026"/>
      </w:tabs>
    </w:pPr>
  </w:style>
  <w:style w:type="character" w:customStyle="1" w:styleId="HeaderChar">
    <w:name w:val="Header Char"/>
    <w:basedOn w:val="DefaultParagraphFont"/>
    <w:link w:val="Header"/>
    <w:rsid w:val="00E53FCC"/>
  </w:style>
  <w:style w:type="paragraph" w:styleId="Footer">
    <w:name w:val="footer"/>
    <w:basedOn w:val="Normal"/>
    <w:link w:val="FooterChar"/>
    <w:uiPriority w:val="99"/>
    <w:unhideWhenUsed/>
    <w:rsid w:val="00E53FCC"/>
    <w:pPr>
      <w:tabs>
        <w:tab w:val="center" w:pos="4513"/>
        <w:tab w:val="right" w:pos="9026"/>
      </w:tabs>
    </w:pPr>
  </w:style>
  <w:style w:type="character" w:customStyle="1" w:styleId="FooterChar">
    <w:name w:val="Footer Char"/>
    <w:basedOn w:val="DefaultParagraphFont"/>
    <w:link w:val="Footer"/>
    <w:uiPriority w:val="99"/>
    <w:rsid w:val="00E53FCC"/>
  </w:style>
  <w:style w:type="character" w:styleId="Hyperlink">
    <w:name w:val="Hyperlink"/>
    <w:rsid w:val="00E53FCC"/>
    <w:rPr>
      <w:rFonts w:cs="Times New Roman"/>
      <w:color w:val="0000FF"/>
      <w:u w:val="single"/>
    </w:rPr>
  </w:style>
  <w:style w:type="paragraph" w:styleId="NormalWeb">
    <w:name w:val="Normal (Web)"/>
    <w:basedOn w:val="Normal"/>
    <w:rsid w:val="00287E2D"/>
    <w:pPr>
      <w:spacing w:before="100" w:beforeAutospacing="1" w:after="100" w:afterAutospacing="1"/>
    </w:pPr>
    <w:rPr>
      <w:rFonts w:ascii="Times New Roman" w:hAnsi="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301889002">
      <w:marLeft w:val="0"/>
      <w:marRight w:val="0"/>
      <w:marTop w:val="0"/>
      <w:marBottom w:val="0"/>
      <w:divBdr>
        <w:top w:val="none" w:sz="0" w:space="0" w:color="auto"/>
        <w:left w:val="none" w:sz="0" w:space="0" w:color="auto"/>
        <w:bottom w:val="none" w:sz="0" w:space="0" w:color="auto"/>
        <w:right w:val="none" w:sz="0" w:space="0" w:color="auto"/>
      </w:divBdr>
      <w:divsChild>
        <w:div w:id="301889003">
          <w:marLeft w:val="547"/>
          <w:marRight w:val="0"/>
          <w:marTop w:val="96"/>
          <w:marBottom w:val="0"/>
          <w:divBdr>
            <w:top w:val="none" w:sz="0" w:space="0" w:color="auto"/>
            <w:left w:val="none" w:sz="0" w:space="0" w:color="auto"/>
            <w:bottom w:val="none" w:sz="0" w:space="0" w:color="auto"/>
            <w:right w:val="none" w:sz="0" w:space="0" w:color="auto"/>
          </w:divBdr>
        </w:div>
        <w:div w:id="301889006">
          <w:marLeft w:val="547"/>
          <w:marRight w:val="0"/>
          <w:marTop w:val="96"/>
          <w:marBottom w:val="0"/>
          <w:divBdr>
            <w:top w:val="none" w:sz="0" w:space="0" w:color="auto"/>
            <w:left w:val="none" w:sz="0" w:space="0" w:color="auto"/>
            <w:bottom w:val="none" w:sz="0" w:space="0" w:color="auto"/>
            <w:right w:val="none" w:sz="0" w:space="0" w:color="auto"/>
          </w:divBdr>
        </w:div>
      </w:divsChild>
    </w:div>
    <w:div w:id="301889008">
      <w:marLeft w:val="0"/>
      <w:marRight w:val="0"/>
      <w:marTop w:val="0"/>
      <w:marBottom w:val="0"/>
      <w:divBdr>
        <w:top w:val="none" w:sz="0" w:space="0" w:color="auto"/>
        <w:left w:val="none" w:sz="0" w:space="0" w:color="auto"/>
        <w:bottom w:val="none" w:sz="0" w:space="0" w:color="auto"/>
        <w:right w:val="none" w:sz="0" w:space="0" w:color="auto"/>
      </w:divBdr>
      <w:divsChild>
        <w:div w:id="301889005">
          <w:marLeft w:val="547"/>
          <w:marRight w:val="0"/>
          <w:marTop w:val="96"/>
          <w:marBottom w:val="0"/>
          <w:divBdr>
            <w:top w:val="none" w:sz="0" w:space="0" w:color="auto"/>
            <w:left w:val="none" w:sz="0" w:space="0" w:color="auto"/>
            <w:bottom w:val="none" w:sz="0" w:space="0" w:color="auto"/>
            <w:right w:val="none" w:sz="0" w:space="0" w:color="auto"/>
          </w:divBdr>
        </w:div>
        <w:div w:id="301889007">
          <w:marLeft w:val="547"/>
          <w:marRight w:val="0"/>
          <w:marTop w:val="96"/>
          <w:marBottom w:val="0"/>
          <w:divBdr>
            <w:top w:val="none" w:sz="0" w:space="0" w:color="auto"/>
            <w:left w:val="none" w:sz="0" w:space="0" w:color="auto"/>
            <w:bottom w:val="none" w:sz="0" w:space="0" w:color="auto"/>
            <w:right w:val="none" w:sz="0" w:space="0" w:color="auto"/>
          </w:divBdr>
        </w:div>
      </w:divsChild>
    </w:div>
    <w:div w:id="301889009">
      <w:marLeft w:val="0"/>
      <w:marRight w:val="0"/>
      <w:marTop w:val="0"/>
      <w:marBottom w:val="0"/>
      <w:divBdr>
        <w:top w:val="none" w:sz="0" w:space="0" w:color="auto"/>
        <w:left w:val="none" w:sz="0" w:space="0" w:color="auto"/>
        <w:bottom w:val="none" w:sz="0" w:space="0" w:color="auto"/>
        <w:right w:val="none" w:sz="0" w:space="0" w:color="auto"/>
      </w:divBdr>
    </w:div>
    <w:div w:id="301889010">
      <w:marLeft w:val="0"/>
      <w:marRight w:val="0"/>
      <w:marTop w:val="0"/>
      <w:marBottom w:val="0"/>
      <w:divBdr>
        <w:top w:val="none" w:sz="0" w:space="0" w:color="auto"/>
        <w:left w:val="none" w:sz="0" w:space="0" w:color="auto"/>
        <w:bottom w:val="none" w:sz="0" w:space="0" w:color="auto"/>
        <w:right w:val="none" w:sz="0" w:space="0" w:color="auto"/>
      </w:divBdr>
      <w:divsChild>
        <w:div w:id="301889001">
          <w:marLeft w:val="547"/>
          <w:marRight w:val="0"/>
          <w:marTop w:val="96"/>
          <w:marBottom w:val="0"/>
          <w:divBdr>
            <w:top w:val="none" w:sz="0" w:space="0" w:color="auto"/>
            <w:left w:val="none" w:sz="0" w:space="0" w:color="auto"/>
            <w:bottom w:val="none" w:sz="0" w:space="0" w:color="auto"/>
            <w:right w:val="none" w:sz="0" w:space="0" w:color="auto"/>
          </w:divBdr>
        </w:div>
        <w:div w:id="301889004">
          <w:marLeft w:val="547"/>
          <w:marRight w:val="0"/>
          <w:marTop w:val="96"/>
          <w:marBottom w:val="0"/>
          <w:divBdr>
            <w:top w:val="none" w:sz="0" w:space="0" w:color="auto"/>
            <w:left w:val="none" w:sz="0" w:space="0" w:color="auto"/>
            <w:bottom w:val="none" w:sz="0" w:space="0" w:color="auto"/>
            <w:right w:val="none" w:sz="0" w:space="0" w:color="auto"/>
          </w:divBdr>
        </w:div>
      </w:divsChild>
    </w:div>
    <w:div w:id="301889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ckr.com/photos/face_eu/sets/72157629724449823/%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ilise.saghbini@face.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eu/Communication/Publications/FACE%20Annual%20Report%202012%20DE.pdf" TargetMode="External"/><Relationship Id="rId4" Type="http://schemas.openxmlformats.org/officeDocument/2006/relationships/webSettings" Target="webSettings.xml"/><Relationship Id="rId9" Type="http://schemas.openxmlformats.org/officeDocument/2006/relationships/hyperlink" Target="http://www.face.eu/Communication/Press%20Release/Declaration%20Athens%202012.EN-FR-D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4229</Characters>
  <Application>Microsoft Office Word</Application>
  <DocSecurity>0</DocSecurity>
  <Lines>35</Lines>
  <Paragraphs>9</Paragraphs>
  <ScaleCrop>false</ScaleCrop>
  <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translators:  </dc:title>
  <dc:subject/>
  <dc:creator>Marilise SAGHBINI</dc:creator>
  <cp:keywords/>
  <dc:description/>
  <cp:lastModifiedBy>Marilise SAGHBINI</cp:lastModifiedBy>
  <cp:revision>4</cp:revision>
  <dcterms:created xsi:type="dcterms:W3CDTF">2013-02-01T19:36:00Z</dcterms:created>
  <dcterms:modified xsi:type="dcterms:W3CDTF">2013-02-01T19:41:00Z</dcterms:modified>
</cp:coreProperties>
</file>