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C7" w:rsidRDefault="008D46C7" w:rsidP="00640423">
      <w:pPr>
        <w:jc w:val="center"/>
        <w:rPr>
          <w:rFonts w:ascii="Arial" w:hAnsi="Arial" w:cs="Arial"/>
          <w:lang w:val="fr-BE"/>
        </w:rPr>
      </w:pPr>
      <w:r>
        <w:rPr>
          <w:rFonts w:ascii="Arial" w:hAnsi="Arial" w:cs="Arial"/>
          <w:noProof/>
          <w:lang w:val="en-GB" w:eastAsia="en-GB"/>
        </w:rPr>
        <w:drawing>
          <wp:inline distT="0" distB="0" distL="0" distR="0">
            <wp:extent cx="5943600" cy="1267460"/>
            <wp:effectExtent l="19050" t="0" r="0" b="0"/>
            <wp:docPr id="3" name="Picture 2" descr="FACE Press Release Header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 Press Release Header FR.jpg"/>
                    <pic:cNvPicPr/>
                  </pic:nvPicPr>
                  <pic:blipFill>
                    <a:blip r:embed="rId8" cstate="print"/>
                    <a:stretch>
                      <a:fillRect/>
                    </a:stretch>
                  </pic:blipFill>
                  <pic:spPr>
                    <a:xfrm>
                      <a:off x="0" y="0"/>
                      <a:ext cx="5943600" cy="1267460"/>
                    </a:xfrm>
                    <a:prstGeom prst="rect">
                      <a:avLst/>
                    </a:prstGeom>
                  </pic:spPr>
                </pic:pic>
              </a:graphicData>
            </a:graphic>
          </wp:inline>
        </w:drawing>
      </w:r>
    </w:p>
    <w:p w:rsidR="006F03C6" w:rsidRPr="006F03C6" w:rsidRDefault="006F03C6" w:rsidP="006F03C6">
      <w:pPr>
        <w:rPr>
          <w:rFonts w:ascii="Arial" w:hAnsi="Arial" w:cs="Arial"/>
          <w:lang w:val="fr-BE"/>
        </w:rPr>
      </w:pPr>
      <w:bookmarkStart w:id="0" w:name="_GoBack"/>
      <w:bookmarkEnd w:id="0"/>
    </w:p>
    <w:p w:rsidR="00BD0BD5" w:rsidRDefault="00BD0BD5" w:rsidP="00BD0BD5">
      <w:pPr>
        <w:jc w:val="center"/>
        <w:rPr>
          <w:rFonts w:ascii="extravaganzza" w:hAnsi="extravaganzza" w:cs="Calibri"/>
          <w:sz w:val="32"/>
          <w:szCs w:val="32"/>
          <w:lang w:val="fr-BE"/>
        </w:rPr>
      </w:pPr>
      <w:r w:rsidRPr="00046A99">
        <w:rPr>
          <w:rFonts w:ascii="extravaganzza" w:hAnsi="extravaganzza" w:cs="Calibri"/>
          <w:sz w:val="32"/>
          <w:szCs w:val="32"/>
          <w:lang w:val="fr-BE"/>
        </w:rPr>
        <w:t xml:space="preserve">POLITIQUE EN MATIERE DE DEVELOPPEMENT RURAL: </w:t>
      </w:r>
    </w:p>
    <w:p w:rsidR="00BD0BD5" w:rsidRPr="00046A99" w:rsidRDefault="00BD0BD5" w:rsidP="00BD0BD5">
      <w:pPr>
        <w:jc w:val="center"/>
        <w:rPr>
          <w:rFonts w:ascii="extravaganzza" w:hAnsi="extravaganzza" w:cs="Calibri"/>
          <w:sz w:val="32"/>
          <w:szCs w:val="32"/>
          <w:lang w:val="fr-BE"/>
        </w:rPr>
      </w:pPr>
      <w:r w:rsidRPr="00046A99">
        <w:rPr>
          <w:rFonts w:ascii="extravaganzza" w:hAnsi="extravaganzza" w:cs="Calibri"/>
          <w:sz w:val="32"/>
          <w:szCs w:val="32"/>
          <w:lang w:val="fr-BE"/>
        </w:rPr>
        <w:t>LE BON CHEMIN</w:t>
      </w:r>
    </w:p>
    <w:p w:rsidR="00BD0BD5" w:rsidRPr="00BE10AC" w:rsidRDefault="00BD0BD5" w:rsidP="00BD0BD5">
      <w:pPr>
        <w:rPr>
          <w:rFonts w:ascii="Arial" w:hAnsi="Arial" w:cs="Arial"/>
          <w:lang w:val="fr-BE"/>
        </w:rPr>
      </w:pPr>
    </w:p>
    <w:p w:rsidR="00BD0BD5" w:rsidRPr="00733CC2" w:rsidRDefault="00BD0BD5" w:rsidP="00BD0BD5">
      <w:pPr>
        <w:jc w:val="both"/>
        <w:rPr>
          <w:rFonts w:ascii="Garamond" w:hAnsi="Garamond" w:cs="Arial"/>
          <w:color w:val="000000" w:themeColor="text1"/>
          <w:sz w:val="24"/>
          <w:szCs w:val="24"/>
          <w:lang w:val="fr-BE"/>
        </w:rPr>
      </w:pPr>
      <w:r w:rsidRPr="00733CC2">
        <w:rPr>
          <w:rFonts w:ascii="Garamond" w:hAnsi="Garamond" w:cs="Arial"/>
          <w:color w:val="000000" w:themeColor="text1"/>
          <w:sz w:val="24"/>
          <w:szCs w:val="24"/>
          <w:lang w:val="fr-BE"/>
        </w:rPr>
        <w:t xml:space="preserve">Un débat-table ronde a été spécialement organisé au Parlement européen à Strasbourg le 13 juin pour examiner la future Politique en matière de développement rural. Pour l’instant, la Politique en matière de développement rural a permis de maintenir un tissu social viable dans les zones rurales à travers l’UE et contribué à des bénéfices environnementaux considérables. </w:t>
      </w:r>
    </w:p>
    <w:p w:rsidR="00BD0BD5" w:rsidRPr="00733CC2" w:rsidRDefault="00BD0BD5" w:rsidP="00BD0BD5">
      <w:pPr>
        <w:jc w:val="both"/>
        <w:rPr>
          <w:rFonts w:ascii="Garamond" w:hAnsi="Garamond" w:cs="Arial"/>
          <w:color w:val="000000" w:themeColor="text1"/>
          <w:sz w:val="24"/>
          <w:szCs w:val="24"/>
          <w:lang w:val="fr-BE"/>
        </w:rPr>
      </w:pPr>
    </w:p>
    <w:p w:rsidR="00BD0BD5" w:rsidRPr="00733CC2" w:rsidRDefault="00BD0BD5" w:rsidP="00BD0BD5">
      <w:pPr>
        <w:jc w:val="both"/>
        <w:rPr>
          <w:rFonts w:ascii="Garamond" w:hAnsi="Garamond" w:cs="Arial"/>
          <w:color w:val="000000" w:themeColor="text1"/>
          <w:sz w:val="24"/>
          <w:szCs w:val="24"/>
          <w:lang w:val="fr-BE"/>
        </w:rPr>
      </w:pPr>
      <w:r w:rsidRPr="00733CC2">
        <w:rPr>
          <w:rFonts w:ascii="Garamond" w:hAnsi="Garamond" w:cs="Arial"/>
          <w:color w:val="000000" w:themeColor="text1"/>
          <w:sz w:val="24"/>
          <w:szCs w:val="24"/>
          <w:lang w:val="fr-BE"/>
        </w:rPr>
        <w:t xml:space="preserve">Sous le patronage et la présidence des </w:t>
      </w:r>
      <w:r w:rsidRPr="00733CC2">
        <w:rPr>
          <w:rFonts w:ascii="Garamond" w:hAnsi="Garamond" w:cs="Arial"/>
          <w:b/>
          <w:color w:val="000000" w:themeColor="text1"/>
          <w:sz w:val="24"/>
          <w:szCs w:val="24"/>
          <w:lang w:val="fr-BE"/>
        </w:rPr>
        <w:t>Députés européens</w:t>
      </w:r>
      <w:r w:rsidRPr="00733CC2">
        <w:rPr>
          <w:rFonts w:ascii="Garamond" w:hAnsi="Garamond" w:cs="Arial"/>
          <w:b/>
          <w:bCs/>
          <w:color w:val="000000" w:themeColor="text1"/>
          <w:sz w:val="24"/>
          <w:szCs w:val="24"/>
          <w:lang w:val="fr-BE"/>
        </w:rPr>
        <w:t xml:space="preserve"> Véronique Mathieu</w:t>
      </w:r>
      <w:r w:rsidRPr="00733CC2">
        <w:rPr>
          <w:rFonts w:ascii="Garamond" w:hAnsi="Garamond" w:cs="Arial"/>
          <w:color w:val="000000" w:themeColor="text1"/>
          <w:sz w:val="24"/>
          <w:szCs w:val="24"/>
          <w:lang w:val="fr-BE"/>
        </w:rPr>
        <w:t xml:space="preserve"> et </w:t>
      </w:r>
      <w:r w:rsidRPr="00733CC2">
        <w:rPr>
          <w:rFonts w:ascii="Garamond" w:hAnsi="Garamond" w:cs="Arial"/>
          <w:b/>
          <w:bCs/>
          <w:color w:val="000000" w:themeColor="text1"/>
          <w:sz w:val="24"/>
          <w:szCs w:val="24"/>
          <w:lang w:val="fr-BE"/>
        </w:rPr>
        <w:t xml:space="preserve">Luis Manuel </w:t>
      </w:r>
      <w:proofErr w:type="spellStart"/>
      <w:r w:rsidRPr="00733CC2">
        <w:rPr>
          <w:rFonts w:ascii="Garamond" w:hAnsi="Garamond" w:cs="Arial"/>
          <w:b/>
          <w:bCs/>
          <w:color w:val="000000" w:themeColor="text1"/>
          <w:sz w:val="24"/>
          <w:szCs w:val="24"/>
          <w:lang w:val="fr-BE"/>
        </w:rPr>
        <w:t>Capoulas</w:t>
      </w:r>
      <w:proofErr w:type="spellEnd"/>
      <w:r w:rsidRPr="00733CC2">
        <w:rPr>
          <w:rFonts w:ascii="Garamond" w:hAnsi="Garamond" w:cs="Arial"/>
          <w:b/>
          <w:bCs/>
          <w:color w:val="000000" w:themeColor="text1"/>
          <w:sz w:val="24"/>
          <w:szCs w:val="24"/>
          <w:lang w:val="fr-BE"/>
        </w:rPr>
        <w:t xml:space="preserve"> Santos, </w:t>
      </w:r>
      <w:r w:rsidRPr="00733CC2">
        <w:rPr>
          <w:rFonts w:ascii="Garamond" w:hAnsi="Garamond" w:cs="Arial"/>
          <w:bCs/>
          <w:color w:val="000000" w:themeColor="text1"/>
          <w:sz w:val="24"/>
          <w:szCs w:val="24"/>
          <w:lang w:val="fr-BE"/>
        </w:rPr>
        <w:t xml:space="preserve">des Députés européens de 7 pays ont </w:t>
      </w:r>
      <w:r w:rsidRPr="00733CC2">
        <w:rPr>
          <w:rFonts w:ascii="Garamond" w:hAnsi="Garamond" w:cs="Arial"/>
          <w:color w:val="000000" w:themeColor="text1"/>
          <w:sz w:val="24"/>
          <w:szCs w:val="24"/>
          <w:lang w:val="fr-BE"/>
        </w:rPr>
        <w:t xml:space="preserve">rejoint les propriétaires fonciers, les agriculteurs, les chasseurs et autres conservateurs de la nature européens pour un échange de vues sur la proposition de la Commission européenne pour les six priorités du Règlement relatif au développement rural, et en particulier celles concernant la compétitivité, les écosystèmes et l’efficacité des ressources. Le Député européen Robert </w:t>
      </w:r>
      <w:proofErr w:type="spellStart"/>
      <w:r w:rsidRPr="00733CC2">
        <w:rPr>
          <w:rFonts w:ascii="Garamond" w:hAnsi="Garamond" w:cs="Arial"/>
          <w:color w:val="000000" w:themeColor="text1"/>
          <w:sz w:val="24"/>
          <w:szCs w:val="24"/>
          <w:lang w:val="fr-BE"/>
        </w:rPr>
        <w:t>Sturdy</w:t>
      </w:r>
      <w:proofErr w:type="spellEnd"/>
      <w:r w:rsidRPr="00733CC2">
        <w:rPr>
          <w:rFonts w:ascii="Garamond" w:hAnsi="Garamond" w:cs="Arial"/>
          <w:color w:val="000000" w:themeColor="text1"/>
          <w:sz w:val="24"/>
          <w:szCs w:val="24"/>
          <w:lang w:val="fr-BE"/>
        </w:rPr>
        <w:t xml:space="preserve"> (Royaume-Uni) a été particulièrement actif lors de ces discussions et a apporté de nombreuses contributions. Le Président de la </w:t>
      </w:r>
      <w:r w:rsidRPr="00733CC2">
        <w:rPr>
          <w:rFonts w:ascii="Garamond" w:hAnsi="Garamond" w:cs="Arial"/>
          <w:sz w:val="24"/>
          <w:szCs w:val="24"/>
          <w:lang w:val="fr-BE"/>
        </w:rPr>
        <w:t xml:space="preserve">FACE, Gilbert de Turckheim, a participé à cet événement, aux côtés du Délégué allemand de la FACE, </w:t>
      </w:r>
      <w:proofErr w:type="spellStart"/>
      <w:r w:rsidRPr="00733CC2">
        <w:rPr>
          <w:rFonts w:ascii="Garamond" w:hAnsi="Garamond" w:cs="Arial"/>
          <w:sz w:val="24"/>
          <w:szCs w:val="24"/>
          <w:lang w:val="fr-BE"/>
        </w:rPr>
        <w:t>Goddert</w:t>
      </w:r>
      <w:proofErr w:type="spellEnd"/>
      <w:r w:rsidRPr="00733CC2">
        <w:rPr>
          <w:rFonts w:ascii="Garamond" w:hAnsi="Garamond" w:cs="Arial"/>
          <w:sz w:val="24"/>
          <w:szCs w:val="24"/>
          <w:lang w:val="fr-BE"/>
        </w:rPr>
        <w:t xml:space="preserve"> von </w:t>
      </w:r>
      <w:proofErr w:type="spellStart"/>
      <w:r w:rsidRPr="00733CC2">
        <w:rPr>
          <w:rFonts w:ascii="Garamond" w:hAnsi="Garamond" w:cs="Arial"/>
          <w:sz w:val="24"/>
          <w:szCs w:val="24"/>
          <w:lang w:val="fr-BE"/>
        </w:rPr>
        <w:t>Wülfing</w:t>
      </w:r>
      <w:proofErr w:type="spellEnd"/>
      <w:r w:rsidRPr="00733CC2">
        <w:rPr>
          <w:rFonts w:ascii="Garamond" w:hAnsi="Garamond" w:cs="Arial"/>
          <w:sz w:val="24"/>
          <w:szCs w:val="24"/>
          <w:lang w:val="fr-BE"/>
        </w:rPr>
        <w:t xml:space="preserve"> (</w:t>
      </w:r>
      <w:proofErr w:type="spellStart"/>
      <w:r w:rsidRPr="00733CC2">
        <w:rPr>
          <w:rFonts w:ascii="Garamond" w:hAnsi="Garamond" w:cs="Arial"/>
          <w:i/>
          <w:iCs/>
          <w:sz w:val="24"/>
          <w:szCs w:val="24"/>
          <w:lang w:val="fr-BE"/>
        </w:rPr>
        <w:t>Deutscher</w:t>
      </w:r>
      <w:proofErr w:type="spellEnd"/>
      <w:r w:rsidRPr="00733CC2">
        <w:rPr>
          <w:rFonts w:ascii="Garamond" w:hAnsi="Garamond" w:cs="Arial"/>
          <w:i/>
          <w:iCs/>
          <w:sz w:val="24"/>
          <w:szCs w:val="24"/>
          <w:lang w:val="fr-BE"/>
        </w:rPr>
        <w:t xml:space="preserve"> </w:t>
      </w:r>
      <w:proofErr w:type="spellStart"/>
      <w:r w:rsidRPr="00733CC2">
        <w:rPr>
          <w:rFonts w:ascii="Garamond" w:hAnsi="Garamond" w:cs="Arial"/>
          <w:i/>
          <w:iCs/>
          <w:sz w:val="24"/>
          <w:szCs w:val="24"/>
          <w:lang w:val="fr-BE"/>
        </w:rPr>
        <w:t>Jagdschutz</w:t>
      </w:r>
      <w:proofErr w:type="spellEnd"/>
      <w:r w:rsidRPr="00733CC2">
        <w:rPr>
          <w:rFonts w:ascii="Garamond" w:hAnsi="Garamond" w:cs="Arial"/>
          <w:i/>
          <w:iCs/>
          <w:sz w:val="24"/>
          <w:szCs w:val="24"/>
          <w:lang w:val="fr-BE"/>
        </w:rPr>
        <w:t>-</w:t>
      </w:r>
      <w:proofErr w:type="spellStart"/>
      <w:r w:rsidRPr="00733CC2">
        <w:rPr>
          <w:rFonts w:ascii="Garamond" w:hAnsi="Garamond" w:cs="Arial"/>
          <w:i/>
          <w:iCs/>
          <w:sz w:val="24"/>
          <w:szCs w:val="24"/>
          <w:lang w:val="fr-BE"/>
        </w:rPr>
        <w:t>Verband</w:t>
      </w:r>
      <w:proofErr w:type="spellEnd"/>
      <w:r w:rsidRPr="00733CC2">
        <w:rPr>
          <w:rFonts w:ascii="Garamond" w:hAnsi="Garamond" w:cs="Arial"/>
          <w:iCs/>
          <w:sz w:val="24"/>
          <w:szCs w:val="24"/>
          <w:lang w:val="fr-BE"/>
        </w:rPr>
        <w:t>) et du C</w:t>
      </w:r>
      <w:r w:rsidRPr="00733CC2">
        <w:rPr>
          <w:rFonts w:ascii="Garamond" w:hAnsi="Garamond" w:cs="Arial"/>
          <w:sz w:val="24"/>
          <w:szCs w:val="24"/>
          <w:lang w:val="fr-BE"/>
        </w:rPr>
        <w:t xml:space="preserve">onservation Manager de la FACE, Gabor von Bethlenfalvy. </w:t>
      </w:r>
      <w:r w:rsidRPr="00733CC2">
        <w:rPr>
          <w:rFonts w:ascii="Garamond" w:hAnsi="Garamond" w:cs="Arial"/>
          <w:color w:val="000000" w:themeColor="text1"/>
          <w:sz w:val="24"/>
          <w:szCs w:val="24"/>
          <w:lang w:val="fr-BE"/>
        </w:rPr>
        <w:t xml:space="preserve">Cet échange exceptionnel est survenu à l’approche de prises de décisions déterminantes en matière de développement rural au sein de l’UE. </w:t>
      </w:r>
    </w:p>
    <w:p w:rsidR="00BD0BD5" w:rsidRPr="00733CC2" w:rsidRDefault="00BD0BD5" w:rsidP="00BD0BD5">
      <w:pPr>
        <w:jc w:val="both"/>
        <w:rPr>
          <w:rFonts w:ascii="Garamond" w:hAnsi="Garamond" w:cs="Arial"/>
          <w:sz w:val="24"/>
          <w:szCs w:val="24"/>
          <w:lang w:val="fr-BE"/>
        </w:rPr>
      </w:pPr>
    </w:p>
    <w:p w:rsidR="00BD0BD5" w:rsidRPr="00BD0BD5" w:rsidRDefault="00BD0BD5" w:rsidP="00BD0BD5">
      <w:pPr>
        <w:jc w:val="both"/>
        <w:rPr>
          <w:rFonts w:ascii="extravaganzza" w:hAnsi="extravaganzza" w:cs="Arial"/>
          <w:sz w:val="24"/>
          <w:szCs w:val="24"/>
          <w:lang w:val="fr-BE"/>
        </w:rPr>
      </w:pPr>
      <w:r w:rsidRPr="00BD0BD5">
        <w:rPr>
          <w:rFonts w:ascii="extravaganzza" w:hAnsi="extravaganzza" w:cs="Arial"/>
          <w:sz w:val="24"/>
          <w:szCs w:val="24"/>
          <w:lang w:val="fr-BE"/>
        </w:rPr>
        <w:t>APPEL À LA COMPÉTITIVITÉ</w:t>
      </w:r>
    </w:p>
    <w:p w:rsidR="00BD0BD5" w:rsidRPr="00733CC2" w:rsidRDefault="00BD0BD5" w:rsidP="00BD0BD5">
      <w:pPr>
        <w:jc w:val="both"/>
        <w:rPr>
          <w:rFonts w:ascii="Garamond" w:hAnsi="Garamond" w:cs="Arial"/>
          <w:sz w:val="24"/>
          <w:szCs w:val="24"/>
          <w:lang w:val="fr-BE"/>
        </w:rPr>
      </w:pPr>
    </w:p>
    <w:p w:rsidR="00BD0BD5" w:rsidRPr="00733CC2" w:rsidRDefault="00BD0BD5" w:rsidP="00BD0BD5">
      <w:pPr>
        <w:jc w:val="both"/>
        <w:rPr>
          <w:rFonts w:ascii="Garamond" w:hAnsi="Garamond" w:cs="Arial"/>
          <w:sz w:val="24"/>
          <w:szCs w:val="24"/>
          <w:highlight w:val="yellow"/>
          <w:lang w:val="fr-BE"/>
        </w:rPr>
      </w:pPr>
      <w:r w:rsidRPr="00733CC2">
        <w:rPr>
          <w:rFonts w:ascii="Garamond" w:hAnsi="Garamond" w:cs="Arial"/>
          <w:sz w:val="24"/>
          <w:szCs w:val="24"/>
          <w:lang w:val="fr-BE"/>
        </w:rPr>
        <w:t xml:space="preserve">Le </w:t>
      </w:r>
      <w:r w:rsidRPr="00733CC2">
        <w:rPr>
          <w:rFonts w:ascii="Garamond" w:hAnsi="Garamond" w:cs="Arial"/>
          <w:b/>
          <w:sz w:val="24"/>
          <w:szCs w:val="24"/>
          <w:lang w:val="fr-BE"/>
        </w:rPr>
        <w:t>Député européen</w:t>
      </w:r>
      <w:r w:rsidRPr="00733CC2">
        <w:rPr>
          <w:rFonts w:ascii="Garamond" w:hAnsi="Garamond" w:cs="Arial"/>
          <w:sz w:val="24"/>
          <w:szCs w:val="24"/>
          <w:lang w:val="fr-BE"/>
        </w:rPr>
        <w:t xml:space="preserve"> </w:t>
      </w:r>
      <w:r w:rsidRPr="00733CC2">
        <w:rPr>
          <w:rFonts w:ascii="Garamond" w:hAnsi="Garamond" w:cs="Arial"/>
          <w:b/>
          <w:bCs/>
          <w:sz w:val="24"/>
          <w:szCs w:val="24"/>
          <w:lang w:val="fr-BE"/>
        </w:rPr>
        <w:t xml:space="preserve">Luis Manuel </w:t>
      </w:r>
      <w:proofErr w:type="spellStart"/>
      <w:r w:rsidRPr="00733CC2">
        <w:rPr>
          <w:rFonts w:ascii="Garamond" w:hAnsi="Garamond" w:cs="Arial"/>
          <w:b/>
          <w:bCs/>
          <w:sz w:val="24"/>
          <w:szCs w:val="24"/>
          <w:lang w:val="fr-BE"/>
        </w:rPr>
        <w:t>Capoulas</w:t>
      </w:r>
      <w:proofErr w:type="spellEnd"/>
      <w:r w:rsidRPr="00733CC2">
        <w:rPr>
          <w:rFonts w:ascii="Garamond" w:hAnsi="Garamond" w:cs="Arial"/>
          <w:b/>
          <w:bCs/>
          <w:sz w:val="24"/>
          <w:szCs w:val="24"/>
          <w:lang w:val="fr-BE"/>
        </w:rPr>
        <w:t xml:space="preserve"> Santos</w:t>
      </w:r>
      <w:r w:rsidRPr="00733CC2">
        <w:rPr>
          <w:rFonts w:ascii="Garamond" w:hAnsi="Garamond" w:cs="Arial"/>
          <w:bCs/>
          <w:sz w:val="24"/>
          <w:szCs w:val="24"/>
          <w:lang w:val="fr-BE"/>
        </w:rPr>
        <w:t>, co-présidant la réunion, a déclaré que la compétitivité de l’agriculture était une condition nécessaire du développement rural</w:t>
      </w:r>
      <w:r w:rsidRPr="00733CC2">
        <w:rPr>
          <w:rFonts w:ascii="Garamond" w:hAnsi="Garamond" w:cs="Arial"/>
          <w:sz w:val="24"/>
          <w:szCs w:val="24"/>
          <w:lang w:val="fr-BE"/>
        </w:rPr>
        <w:t xml:space="preserve">. Il a ajouté que les activités non-agricoles pouvant constituer une autre source de revenu pour les agriculteurs, telles que la chasse et le tourisme, devraient être autorisées dans le cadre du développement rural. » Ces déclarations ont été appuyées par </w:t>
      </w:r>
      <w:r w:rsidRPr="00733CC2">
        <w:rPr>
          <w:rFonts w:ascii="Garamond" w:hAnsi="Garamond" w:cs="Arial"/>
          <w:b/>
          <w:bCs/>
          <w:sz w:val="24"/>
          <w:szCs w:val="24"/>
          <w:lang w:val="fr-BE"/>
        </w:rPr>
        <w:t xml:space="preserve">Bernhard </w:t>
      </w:r>
      <w:proofErr w:type="spellStart"/>
      <w:r w:rsidRPr="00733CC2">
        <w:rPr>
          <w:rFonts w:ascii="Garamond" w:hAnsi="Garamond" w:cs="Arial"/>
          <w:b/>
          <w:bCs/>
          <w:sz w:val="24"/>
          <w:szCs w:val="24"/>
          <w:lang w:val="fr-BE"/>
        </w:rPr>
        <w:t>Budil</w:t>
      </w:r>
      <w:proofErr w:type="spellEnd"/>
      <w:r w:rsidRPr="00733CC2">
        <w:rPr>
          <w:rFonts w:ascii="Garamond" w:hAnsi="Garamond" w:cs="Arial"/>
          <w:b/>
          <w:bCs/>
          <w:sz w:val="24"/>
          <w:szCs w:val="24"/>
          <w:lang w:val="fr-BE"/>
        </w:rPr>
        <w:t xml:space="preserve">, de la </w:t>
      </w:r>
      <w:r w:rsidRPr="00733CC2">
        <w:rPr>
          <w:rStyle w:val="Emphasis"/>
          <w:rFonts w:ascii="Garamond" w:hAnsi="Garamond" w:cs="Arial"/>
          <w:color w:val="222222"/>
          <w:sz w:val="24"/>
          <w:szCs w:val="24"/>
          <w:lang w:val="fr-BE"/>
        </w:rPr>
        <w:t>Confédération européenne</w:t>
      </w:r>
      <w:r w:rsidRPr="00733CC2">
        <w:rPr>
          <w:rStyle w:val="st"/>
          <w:rFonts w:ascii="Garamond" w:hAnsi="Garamond" w:cs="Arial"/>
          <w:color w:val="222222"/>
          <w:sz w:val="24"/>
          <w:szCs w:val="24"/>
          <w:lang w:val="fr-BE"/>
        </w:rPr>
        <w:t xml:space="preserve"> </w:t>
      </w:r>
      <w:r w:rsidRPr="00733CC2">
        <w:rPr>
          <w:rStyle w:val="st"/>
          <w:rFonts w:ascii="Garamond" w:hAnsi="Garamond" w:cs="Arial"/>
          <w:b/>
          <w:color w:val="222222"/>
          <w:sz w:val="24"/>
          <w:szCs w:val="24"/>
          <w:lang w:val="fr-BE"/>
        </w:rPr>
        <w:t>des propriétaires</w:t>
      </w:r>
      <w:r w:rsidRPr="00733CC2">
        <w:rPr>
          <w:rStyle w:val="st"/>
          <w:rFonts w:ascii="Garamond" w:hAnsi="Garamond" w:cs="Arial"/>
          <w:color w:val="222222"/>
          <w:sz w:val="24"/>
          <w:szCs w:val="24"/>
          <w:lang w:val="fr-BE"/>
        </w:rPr>
        <w:t xml:space="preserve"> </w:t>
      </w:r>
      <w:r w:rsidRPr="00733CC2">
        <w:rPr>
          <w:rStyle w:val="Emphasis"/>
          <w:rFonts w:ascii="Garamond" w:hAnsi="Garamond" w:cs="Arial"/>
          <w:color w:val="222222"/>
          <w:sz w:val="24"/>
          <w:szCs w:val="24"/>
          <w:lang w:val="fr-BE"/>
        </w:rPr>
        <w:t>forestiers</w:t>
      </w:r>
      <w:r w:rsidRPr="00733CC2">
        <w:rPr>
          <w:rStyle w:val="st"/>
          <w:rFonts w:ascii="Garamond" w:hAnsi="Garamond" w:cs="Arial"/>
          <w:color w:val="222222"/>
          <w:sz w:val="24"/>
          <w:szCs w:val="24"/>
          <w:lang w:val="fr-BE"/>
        </w:rPr>
        <w:t xml:space="preserve"> (</w:t>
      </w:r>
      <w:r w:rsidRPr="00733CC2">
        <w:rPr>
          <w:rStyle w:val="Emphasis"/>
          <w:rFonts w:ascii="Garamond" w:hAnsi="Garamond" w:cs="Arial"/>
          <w:color w:val="222222"/>
          <w:sz w:val="24"/>
          <w:szCs w:val="24"/>
          <w:lang w:val="fr-BE"/>
        </w:rPr>
        <w:t>CEPF</w:t>
      </w:r>
      <w:r w:rsidRPr="00733CC2">
        <w:rPr>
          <w:rStyle w:val="st"/>
          <w:rFonts w:ascii="Garamond" w:hAnsi="Garamond" w:cs="Arial"/>
          <w:color w:val="222222"/>
          <w:sz w:val="24"/>
          <w:szCs w:val="24"/>
          <w:lang w:val="fr-BE"/>
        </w:rPr>
        <w:t>)</w:t>
      </w:r>
      <w:r w:rsidRPr="00733CC2">
        <w:rPr>
          <w:rFonts w:ascii="Garamond" w:hAnsi="Garamond" w:cs="Arial"/>
          <w:sz w:val="24"/>
          <w:szCs w:val="24"/>
          <w:lang w:val="fr-BE"/>
        </w:rPr>
        <w:t>, stipulant que la compétitivité, constituant une des priorités en matière de développement rural, était cruciale, également dans le secteur forestier, et que les lourdeurs administratives des mesures forestières devraient être évitées afin d’encourager leur mise en application.</w:t>
      </w:r>
    </w:p>
    <w:p w:rsidR="00BD0BD5" w:rsidRPr="00733CC2" w:rsidRDefault="00BD0BD5" w:rsidP="00BD0BD5">
      <w:pPr>
        <w:jc w:val="both"/>
        <w:rPr>
          <w:rFonts w:ascii="Garamond" w:hAnsi="Garamond" w:cs="Arial"/>
          <w:sz w:val="24"/>
          <w:szCs w:val="24"/>
          <w:highlight w:val="yellow"/>
          <w:lang w:val="fr-BE"/>
        </w:rPr>
      </w:pPr>
    </w:p>
    <w:p w:rsidR="00BD0BD5" w:rsidRDefault="00BD0BD5" w:rsidP="00BD0BD5">
      <w:pPr>
        <w:jc w:val="both"/>
        <w:rPr>
          <w:rFonts w:ascii="Garamond" w:hAnsi="Garamond" w:cs="Arial"/>
          <w:sz w:val="24"/>
          <w:szCs w:val="24"/>
          <w:lang w:val="fr-BE"/>
        </w:rPr>
      </w:pPr>
      <w:r w:rsidRPr="00733CC2">
        <w:rPr>
          <w:rFonts w:ascii="Garamond" w:hAnsi="Garamond" w:cs="Arial"/>
          <w:sz w:val="24"/>
          <w:szCs w:val="24"/>
          <w:lang w:val="fr-BE"/>
        </w:rPr>
        <w:t>Le Rapport parlementaire officiel allant être présenté la semaine prochaine et des décisions clés allant être prises sur la future Politique Agricole Commune (PAC), les membres du panel ont examiné si ces priorités pouvaient fonctionner ensemble et répondre aux besoins de financement et efficacité du Règlement relatif au Développement rural, à la lumière des débats actuels sur la PAC, et en particulier sur le verdissement du premier pilier.</w:t>
      </w:r>
    </w:p>
    <w:p w:rsidR="00462D9C" w:rsidRDefault="00462D9C" w:rsidP="00BD0BD5">
      <w:pPr>
        <w:jc w:val="both"/>
        <w:rPr>
          <w:rFonts w:ascii="Garamond" w:hAnsi="Garamond" w:cs="Arial"/>
          <w:sz w:val="24"/>
          <w:szCs w:val="24"/>
          <w:lang w:val="fr-BE"/>
        </w:rPr>
      </w:pPr>
    </w:p>
    <w:p w:rsidR="00462D9C" w:rsidRPr="00733CC2" w:rsidRDefault="00462D9C" w:rsidP="00BD0BD5">
      <w:pPr>
        <w:jc w:val="both"/>
        <w:rPr>
          <w:rFonts w:ascii="Garamond" w:hAnsi="Garamond" w:cs="Arial"/>
          <w:sz w:val="24"/>
          <w:szCs w:val="24"/>
          <w:lang w:val="fr-BE"/>
        </w:rPr>
      </w:pPr>
    </w:p>
    <w:p w:rsidR="00BD0BD5" w:rsidRPr="00733CC2" w:rsidRDefault="00BD0BD5" w:rsidP="00BD0BD5">
      <w:pPr>
        <w:jc w:val="both"/>
        <w:rPr>
          <w:rFonts w:ascii="Garamond" w:hAnsi="Garamond" w:cs="Arial"/>
          <w:sz w:val="24"/>
          <w:szCs w:val="24"/>
          <w:lang w:val="fr-BE"/>
        </w:rPr>
      </w:pPr>
    </w:p>
    <w:p w:rsidR="00BD0BD5" w:rsidRPr="00BD0BD5" w:rsidRDefault="00BD0BD5" w:rsidP="00BD0BD5">
      <w:pPr>
        <w:jc w:val="both"/>
        <w:rPr>
          <w:rFonts w:ascii="extravaganzza" w:hAnsi="extravaganzza" w:cs="Arial"/>
          <w:sz w:val="24"/>
          <w:szCs w:val="24"/>
          <w:lang w:val="fr-BE"/>
        </w:rPr>
      </w:pPr>
      <w:r w:rsidRPr="00BD0BD5">
        <w:rPr>
          <w:rFonts w:ascii="extravaganzza" w:hAnsi="extravaganzza" w:cs="Arial"/>
          <w:sz w:val="24"/>
          <w:szCs w:val="24"/>
          <w:lang w:val="fr-BE"/>
        </w:rPr>
        <w:lastRenderedPageBreak/>
        <w:t>LA PLACE DE LA BIODIVERSITÉ</w:t>
      </w:r>
    </w:p>
    <w:p w:rsidR="00BD0BD5" w:rsidRPr="00733CC2" w:rsidRDefault="00BD0BD5" w:rsidP="00BD0BD5">
      <w:pPr>
        <w:jc w:val="both"/>
        <w:rPr>
          <w:rFonts w:ascii="Garamond" w:hAnsi="Garamond" w:cs="Arial"/>
          <w:sz w:val="24"/>
          <w:szCs w:val="24"/>
          <w:lang w:val="fr-BE"/>
        </w:rPr>
      </w:pPr>
    </w:p>
    <w:p w:rsidR="00BD0BD5" w:rsidRPr="00733CC2" w:rsidRDefault="00BD0BD5" w:rsidP="00BD0BD5">
      <w:pPr>
        <w:jc w:val="both"/>
        <w:rPr>
          <w:rFonts w:ascii="Garamond" w:hAnsi="Garamond" w:cs="Arial"/>
          <w:sz w:val="24"/>
          <w:szCs w:val="24"/>
          <w:lang w:val="fr-BE"/>
        </w:rPr>
      </w:pPr>
      <w:r w:rsidRPr="00733CC2">
        <w:rPr>
          <w:rFonts w:ascii="Garamond" w:hAnsi="Garamond" w:cs="Arial"/>
          <w:sz w:val="24"/>
          <w:szCs w:val="24"/>
          <w:lang w:val="fr-BE"/>
        </w:rPr>
        <w:t xml:space="preserve">Le second pilier de la PAC a également été analysé. </w:t>
      </w:r>
    </w:p>
    <w:p w:rsidR="00BD0BD5" w:rsidRPr="00733CC2" w:rsidRDefault="00BD0BD5" w:rsidP="00BD0BD5">
      <w:pPr>
        <w:jc w:val="both"/>
        <w:rPr>
          <w:rFonts w:ascii="Garamond" w:hAnsi="Garamond" w:cs="Arial"/>
          <w:sz w:val="24"/>
          <w:szCs w:val="24"/>
          <w:lang w:val="fr-BE"/>
        </w:rPr>
      </w:pPr>
      <w:r w:rsidRPr="00733CC2">
        <w:rPr>
          <w:rFonts w:ascii="Garamond" w:hAnsi="Garamond" w:cs="Arial"/>
          <w:sz w:val="24"/>
          <w:szCs w:val="24"/>
          <w:lang w:val="fr-BE"/>
        </w:rPr>
        <w:t xml:space="preserve">Le Directeur Général de la FACE, Angus Middleton, a déclaré que le second pilier ne devrait pas se centrer uniquement sur le réseau </w:t>
      </w:r>
      <w:proofErr w:type="spellStart"/>
      <w:r w:rsidRPr="00733CC2">
        <w:rPr>
          <w:rFonts w:ascii="Garamond" w:hAnsi="Garamond" w:cs="Arial"/>
          <w:sz w:val="24"/>
          <w:szCs w:val="24"/>
          <w:lang w:val="fr-BE"/>
        </w:rPr>
        <w:t>Natura</w:t>
      </w:r>
      <w:proofErr w:type="spellEnd"/>
      <w:r w:rsidRPr="00733CC2">
        <w:rPr>
          <w:rFonts w:ascii="Garamond" w:hAnsi="Garamond" w:cs="Arial"/>
          <w:sz w:val="24"/>
          <w:szCs w:val="24"/>
          <w:lang w:val="fr-BE"/>
        </w:rPr>
        <w:t xml:space="preserve"> 2000, qui ne représente qu’un peu moins de 20% de l’UE. Selon lui, il faudrait également adresser convenablement la biodiversité ‘plus ordinaire’, au-delà des sites désignés, et veiller à ce que les mesures s’y rapportant opèrent à une plus grande échelle géographique, plutôt qu’au niveau des exploitations individuelles.</w:t>
      </w:r>
    </w:p>
    <w:p w:rsidR="00BD0BD5" w:rsidRPr="00733CC2" w:rsidRDefault="00BD0BD5" w:rsidP="00BD0BD5">
      <w:pPr>
        <w:jc w:val="both"/>
        <w:rPr>
          <w:rFonts w:ascii="Garamond" w:hAnsi="Garamond" w:cs="Arial"/>
          <w:sz w:val="24"/>
          <w:szCs w:val="24"/>
          <w:lang w:val="fr-BE"/>
        </w:rPr>
      </w:pPr>
      <w:proofErr w:type="spellStart"/>
      <w:r w:rsidRPr="00733CC2">
        <w:rPr>
          <w:rFonts w:ascii="Garamond" w:hAnsi="Garamond" w:cs="Arial"/>
          <w:bCs/>
          <w:sz w:val="24"/>
          <w:szCs w:val="24"/>
          <w:lang w:val="fr-BE"/>
        </w:rPr>
        <w:t>Trees</w:t>
      </w:r>
      <w:proofErr w:type="spellEnd"/>
      <w:r w:rsidRPr="00733CC2">
        <w:rPr>
          <w:rFonts w:ascii="Garamond" w:hAnsi="Garamond" w:cs="Arial"/>
          <w:bCs/>
          <w:sz w:val="24"/>
          <w:szCs w:val="24"/>
          <w:lang w:val="fr-BE"/>
        </w:rPr>
        <w:t xml:space="preserve"> </w:t>
      </w:r>
      <w:proofErr w:type="spellStart"/>
      <w:r w:rsidRPr="00733CC2">
        <w:rPr>
          <w:rFonts w:ascii="Garamond" w:hAnsi="Garamond" w:cs="Arial"/>
          <w:bCs/>
          <w:sz w:val="24"/>
          <w:szCs w:val="24"/>
          <w:lang w:val="fr-BE"/>
        </w:rPr>
        <w:t>Robijns</w:t>
      </w:r>
      <w:proofErr w:type="spellEnd"/>
      <w:r w:rsidRPr="00733CC2">
        <w:rPr>
          <w:rFonts w:ascii="Garamond" w:hAnsi="Garamond" w:cs="Arial"/>
          <w:bCs/>
          <w:sz w:val="24"/>
          <w:szCs w:val="24"/>
          <w:lang w:val="fr-BE"/>
        </w:rPr>
        <w:t xml:space="preserve">, de </w:t>
      </w:r>
      <w:proofErr w:type="spellStart"/>
      <w:r w:rsidRPr="00733CC2">
        <w:rPr>
          <w:rFonts w:ascii="Garamond" w:hAnsi="Garamond" w:cs="Arial"/>
          <w:bCs/>
          <w:sz w:val="24"/>
          <w:szCs w:val="24"/>
          <w:lang w:val="fr-BE"/>
        </w:rPr>
        <w:t>BirdLife</w:t>
      </w:r>
      <w:proofErr w:type="spellEnd"/>
      <w:r w:rsidRPr="00733CC2">
        <w:rPr>
          <w:rFonts w:ascii="Garamond" w:hAnsi="Garamond" w:cs="Arial"/>
          <w:bCs/>
          <w:sz w:val="24"/>
          <w:szCs w:val="24"/>
          <w:lang w:val="fr-BE"/>
        </w:rPr>
        <w:t xml:space="preserve"> Europe, a déclaré que le second pilier concernait principalement la biodiversité et que, par conséquent, son financement devait être augmenté substantiellement, tout c</w:t>
      </w:r>
      <w:r w:rsidRPr="00733CC2">
        <w:rPr>
          <w:rFonts w:ascii="Garamond" w:hAnsi="Garamond" w:cs="Arial"/>
          <w:bCs/>
          <w:color w:val="000000" w:themeColor="text1"/>
          <w:sz w:val="24"/>
          <w:szCs w:val="24"/>
          <w:lang w:val="fr-BE"/>
        </w:rPr>
        <w:t xml:space="preserve">omme le financement à allouer à des systèmes </w:t>
      </w:r>
      <w:r w:rsidRPr="00733CC2">
        <w:rPr>
          <w:rFonts w:ascii="Garamond" w:hAnsi="Garamond" w:cs="Arial"/>
          <w:bCs/>
          <w:sz w:val="24"/>
          <w:szCs w:val="24"/>
          <w:lang w:val="fr-BE"/>
        </w:rPr>
        <w:t xml:space="preserve">environnementaux </w:t>
      </w:r>
      <w:r w:rsidRPr="00733CC2">
        <w:rPr>
          <w:rFonts w:ascii="Garamond" w:hAnsi="Garamond" w:cs="Arial"/>
          <w:color w:val="000000" w:themeColor="text1"/>
          <w:sz w:val="24"/>
          <w:szCs w:val="24"/>
          <w:lang w:val="fr-BE"/>
        </w:rPr>
        <w:t>ciblés et</w:t>
      </w:r>
      <w:r w:rsidRPr="00733CC2">
        <w:rPr>
          <w:rFonts w:ascii="Garamond" w:hAnsi="Garamond" w:cs="Arial"/>
          <w:color w:val="FF0000"/>
          <w:sz w:val="24"/>
          <w:szCs w:val="24"/>
          <w:lang w:val="fr-BE"/>
        </w:rPr>
        <w:t xml:space="preserve"> </w:t>
      </w:r>
      <w:r w:rsidRPr="00733CC2">
        <w:rPr>
          <w:rFonts w:ascii="Garamond" w:hAnsi="Garamond" w:cs="Arial"/>
          <w:sz w:val="24"/>
          <w:szCs w:val="24"/>
          <w:lang w:val="fr-BE"/>
        </w:rPr>
        <w:t xml:space="preserve">bien appliqués. </w:t>
      </w:r>
    </w:p>
    <w:p w:rsidR="00BD0BD5" w:rsidRPr="00733CC2" w:rsidRDefault="00BD0BD5" w:rsidP="00BD0BD5">
      <w:pPr>
        <w:jc w:val="both"/>
        <w:rPr>
          <w:rFonts w:ascii="Garamond" w:hAnsi="Garamond" w:cs="Arial"/>
          <w:sz w:val="24"/>
          <w:szCs w:val="24"/>
          <w:highlight w:val="yellow"/>
          <w:lang w:val="fr-BE"/>
        </w:rPr>
      </w:pPr>
    </w:p>
    <w:p w:rsidR="00BD0BD5" w:rsidRPr="00733CC2" w:rsidRDefault="00BD0BD5" w:rsidP="00BD0BD5">
      <w:pPr>
        <w:autoSpaceDE w:val="0"/>
        <w:autoSpaceDN w:val="0"/>
        <w:adjustRightInd w:val="0"/>
        <w:jc w:val="both"/>
        <w:rPr>
          <w:rFonts w:ascii="Garamond" w:hAnsi="Garamond" w:cs="Arial"/>
          <w:b/>
          <w:sz w:val="24"/>
          <w:szCs w:val="24"/>
          <w:lang w:val="fr-BE"/>
        </w:rPr>
      </w:pPr>
      <w:r w:rsidRPr="00733CC2">
        <w:rPr>
          <w:rFonts w:ascii="Garamond" w:hAnsi="Garamond" w:cs="Arial"/>
          <w:sz w:val="24"/>
          <w:szCs w:val="24"/>
          <w:lang w:val="fr-BE"/>
        </w:rPr>
        <w:t xml:space="preserve">La Politique Agricole Commune (PAC) revêt une importance capitale pour les chasseurs et ceci pour de nombreuses raisons – allant de la gestion des terres et du gibier sauvage aux droits de chasse en relation avec la propriété foncière et les implications du développement rural sur la biodiversité. Les chasseurs européens représentés par la FACE se sont montrés particulièrement actifs, au travers de la </w:t>
      </w:r>
      <w:r w:rsidRPr="00733CC2">
        <w:rPr>
          <w:rFonts w:ascii="Garamond" w:hAnsi="Garamond" w:cs="Arial"/>
          <w:b/>
          <w:sz w:val="24"/>
          <w:szCs w:val="24"/>
          <w:lang w:val="fr-BE"/>
        </w:rPr>
        <w:t>Coalition rurale européenne*</w:t>
      </w:r>
      <w:r w:rsidRPr="00733CC2">
        <w:rPr>
          <w:rFonts w:ascii="Garamond" w:hAnsi="Garamond" w:cs="Arial"/>
          <w:sz w:val="24"/>
          <w:szCs w:val="24"/>
          <w:lang w:val="fr-BE"/>
        </w:rPr>
        <w:t xml:space="preserve">, du </w:t>
      </w:r>
      <w:r w:rsidRPr="00733CC2">
        <w:rPr>
          <w:rFonts w:ascii="Garamond" w:hAnsi="Garamond" w:cs="Arial"/>
          <w:b/>
          <w:sz w:val="24"/>
          <w:szCs w:val="24"/>
          <w:lang w:val="fr-BE"/>
        </w:rPr>
        <w:t xml:space="preserve">Manifeste pour la Biodiversité de la FACE** </w:t>
      </w:r>
      <w:r w:rsidRPr="00733CC2">
        <w:rPr>
          <w:rFonts w:ascii="Garamond" w:hAnsi="Garamond" w:cs="Arial"/>
          <w:sz w:val="24"/>
          <w:szCs w:val="24"/>
          <w:lang w:val="fr-BE"/>
        </w:rPr>
        <w:t>et</w:t>
      </w:r>
      <w:r w:rsidRPr="00733CC2">
        <w:rPr>
          <w:rFonts w:ascii="Garamond" w:hAnsi="Garamond" w:cs="Arial"/>
          <w:b/>
          <w:sz w:val="24"/>
          <w:szCs w:val="24"/>
          <w:lang w:val="fr-BE"/>
        </w:rPr>
        <w:t xml:space="preserve"> </w:t>
      </w:r>
      <w:r w:rsidRPr="00733CC2">
        <w:rPr>
          <w:rFonts w:ascii="Garamond" w:hAnsi="Garamond" w:cs="Arial"/>
          <w:sz w:val="24"/>
          <w:szCs w:val="24"/>
          <w:lang w:val="fr-BE"/>
        </w:rPr>
        <w:t>du</w:t>
      </w:r>
      <w:r w:rsidRPr="00733CC2">
        <w:rPr>
          <w:rFonts w:ascii="Garamond" w:hAnsi="Garamond" w:cs="Arial"/>
          <w:b/>
          <w:sz w:val="24"/>
          <w:szCs w:val="24"/>
          <w:lang w:val="fr-BE"/>
        </w:rPr>
        <w:t xml:space="preserve">  Groupe d’experts AGRI de la FACE***. </w:t>
      </w:r>
    </w:p>
    <w:p w:rsidR="00BD0BD5" w:rsidRPr="00733CC2" w:rsidRDefault="00BD0BD5" w:rsidP="00BD0BD5">
      <w:pPr>
        <w:autoSpaceDE w:val="0"/>
        <w:autoSpaceDN w:val="0"/>
        <w:adjustRightInd w:val="0"/>
        <w:jc w:val="both"/>
        <w:rPr>
          <w:rFonts w:ascii="Garamond" w:hAnsi="Garamond" w:cs="Arial"/>
          <w:sz w:val="24"/>
          <w:szCs w:val="24"/>
          <w:lang w:val="fr-BE"/>
        </w:rPr>
      </w:pPr>
    </w:p>
    <w:p w:rsidR="00BD0BD5" w:rsidRPr="00733CC2" w:rsidRDefault="00BD0BD5" w:rsidP="00BD0BD5">
      <w:pPr>
        <w:autoSpaceDE w:val="0"/>
        <w:autoSpaceDN w:val="0"/>
        <w:adjustRightInd w:val="0"/>
        <w:jc w:val="both"/>
        <w:rPr>
          <w:rFonts w:ascii="Garamond" w:hAnsi="Garamond" w:cs="Arial"/>
          <w:color w:val="000000" w:themeColor="text1"/>
          <w:sz w:val="24"/>
          <w:szCs w:val="24"/>
          <w:lang w:val="fr-BE"/>
        </w:rPr>
      </w:pPr>
      <w:r w:rsidRPr="00733CC2">
        <w:rPr>
          <w:rFonts w:ascii="Garamond" w:hAnsi="Garamond" w:cs="Arial"/>
          <w:sz w:val="24"/>
          <w:szCs w:val="24"/>
          <w:lang w:val="fr-BE"/>
        </w:rPr>
        <w:t>La Député européenne Véronique Mathieu a clôturé la table ronde avec une réflexion à l’ensemble des divers grou</w:t>
      </w:r>
      <w:r w:rsidRPr="00733CC2">
        <w:rPr>
          <w:rFonts w:ascii="Garamond" w:hAnsi="Garamond" w:cs="Arial"/>
          <w:color w:val="000000" w:themeColor="text1"/>
          <w:sz w:val="24"/>
          <w:szCs w:val="24"/>
          <w:lang w:val="fr-BE"/>
        </w:rPr>
        <w:t>pes présents, stipulant que le mot d’ordre était l’équilibre: l’équilibre entre les priorités, l’équilibre entre les régions et l’équilibre entre les allocations et les ressources – ce dernier point demeurant particulièrement difficile et délicat dans un contexte mondial de restrictions économiques.</w:t>
      </w:r>
    </w:p>
    <w:p w:rsidR="00BD0BD5" w:rsidRPr="00733CC2" w:rsidRDefault="00BD0BD5" w:rsidP="00BD0BD5">
      <w:pPr>
        <w:jc w:val="both"/>
        <w:rPr>
          <w:rFonts w:ascii="Garamond" w:hAnsi="Garamond" w:cs="Arial"/>
          <w:b/>
          <w:bCs/>
          <w:color w:val="000000" w:themeColor="text1"/>
          <w:sz w:val="24"/>
          <w:szCs w:val="24"/>
          <w:lang w:val="fr-BE"/>
        </w:rPr>
      </w:pPr>
    </w:p>
    <w:p w:rsidR="00BD0BD5" w:rsidRPr="00733CC2" w:rsidRDefault="00BD0BD5" w:rsidP="00BD0BD5">
      <w:pPr>
        <w:rPr>
          <w:rFonts w:ascii="extravaganzza" w:hAnsi="extravaganzza" w:cs="Arial"/>
          <w:color w:val="000000" w:themeColor="text1"/>
          <w:sz w:val="24"/>
          <w:szCs w:val="24"/>
          <w:lang w:val="fr-BE"/>
        </w:rPr>
      </w:pPr>
      <w:r w:rsidRPr="00733CC2">
        <w:rPr>
          <w:rFonts w:ascii="extravaganzza" w:hAnsi="extravaganzza" w:cs="Arial"/>
          <w:b/>
          <w:bCs/>
          <w:color w:val="000000" w:themeColor="text1"/>
          <w:sz w:val="24"/>
          <w:szCs w:val="24"/>
          <w:lang w:val="fr-BE"/>
        </w:rPr>
        <w:t>***</w:t>
      </w:r>
      <w:r w:rsidRPr="00733CC2">
        <w:rPr>
          <w:rFonts w:ascii="extravaganzza" w:hAnsi="extravaganzza" w:cs="Arial"/>
          <w:b/>
          <w:bCs/>
          <w:caps/>
          <w:color w:val="000000" w:themeColor="text1"/>
          <w:sz w:val="24"/>
          <w:szCs w:val="24"/>
          <w:lang w:val="fr-BE"/>
        </w:rPr>
        <w:t>fin</w:t>
      </w:r>
      <w:r w:rsidRPr="00733CC2">
        <w:rPr>
          <w:rFonts w:ascii="extravaganzza" w:hAnsi="extravaganzza" w:cs="Arial"/>
          <w:b/>
          <w:bCs/>
          <w:color w:val="000000" w:themeColor="text1"/>
          <w:sz w:val="24"/>
          <w:szCs w:val="24"/>
          <w:lang w:val="fr-BE"/>
        </w:rPr>
        <w:t>**</w:t>
      </w:r>
      <w:r>
        <w:rPr>
          <w:rFonts w:ascii="extravaganzza" w:hAnsi="extravaganzza" w:cs="Arial"/>
          <w:b/>
          <w:bCs/>
          <w:color w:val="000000" w:themeColor="text1"/>
          <w:sz w:val="24"/>
          <w:szCs w:val="24"/>
          <w:lang w:val="fr-BE"/>
        </w:rPr>
        <w:t>*</w:t>
      </w:r>
    </w:p>
    <w:p w:rsidR="00BD0BD5" w:rsidRPr="00733CC2" w:rsidRDefault="00BD0BD5" w:rsidP="00BD0BD5">
      <w:pPr>
        <w:jc w:val="both"/>
        <w:outlineLvl w:val="0"/>
        <w:rPr>
          <w:rFonts w:ascii="Garamond" w:hAnsi="Garamond" w:cs="Arial"/>
          <w:b/>
          <w:color w:val="000000" w:themeColor="text1"/>
          <w:sz w:val="24"/>
          <w:szCs w:val="24"/>
          <w:lang w:val="fr-BE"/>
        </w:rPr>
      </w:pPr>
    </w:p>
    <w:p w:rsidR="00BD0BD5" w:rsidRPr="00733CC2" w:rsidRDefault="00BD0BD5" w:rsidP="00BD0BD5">
      <w:pPr>
        <w:jc w:val="both"/>
        <w:outlineLvl w:val="0"/>
        <w:rPr>
          <w:rFonts w:ascii="extravaganzza" w:hAnsi="extravaganzza" w:cs="Arial"/>
          <w:color w:val="000000" w:themeColor="text1"/>
          <w:sz w:val="28"/>
          <w:szCs w:val="28"/>
          <w:lang w:val="fr-BE"/>
        </w:rPr>
      </w:pPr>
      <w:r w:rsidRPr="00733CC2">
        <w:rPr>
          <w:rFonts w:ascii="extravaganzza" w:hAnsi="extravaganzza" w:cs="Arial"/>
          <w:color w:val="000000" w:themeColor="text1"/>
          <w:sz w:val="28"/>
          <w:szCs w:val="28"/>
          <w:lang w:val="fr-BE"/>
        </w:rPr>
        <w:t>NOTES AUX RÉDACTEURS</w:t>
      </w:r>
    </w:p>
    <w:p w:rsidR="00BD0BD5" w:rsidRPr="00733CC2" w:rsidRDefault="00BD0BD5" w:rsidP="00BD0BD5">
      <w:pPr>
        <w:jc w:val="both"/>
        <w:rPr>
          <w:rFonts w:ascii="Garamond" w:hAnsi="Garamond" w:cs="Arial"/>
          <w:b/>
          <w:bCs/>
          <w:color w:val="7030A0"/>
          <w:sz w:val="24"/>
          <w:szCs w:val="24"/>
          <w:lang w:val="fr-BE"/>
        </w:rPr>
      </w:pPr>
    </w:p>
    <w:p w:rsidR="00BD0BD5" w:rsidRPr="00733CC2" w:rsidRDefault="00BD0BD5" w:rsidP="00BD0BD5">
      <w:pPr>
        <w:jc w:val="both"/>
        <w:rPr>
          <w:rStyle w:val="Hyperlink"/>
          <w:rFonts w:ascii="Garamond" w:hAnsi="Garamond" w:cs="Arial"/>
          <w:color w:val="000000" w:themeColor="text1"/>
          <w:sz w:val="24"/>
          <w:szCs w:val="24"/>
          <w:lang w:val="fr-BE"/>
        </w:rPr>
      </w:pPr>
      <w:r w:rsidRPr="00733CC2">
        <w:rPr>
          <w:rFonts w:ascii="Garamond" w:hAnsi="Garamond" w:cs="Arial"/>
          <w:b/>
          <w:bCs/>
          <w:noProof/>
          <w:color w:val="7030A0"/>
          <w:sz w:val="24"/>
          <w:szCs w:val="24"/>
          <w:lang w:val="en-GB" w:eastAsia="en-GB"/>
        </w:rPr>
        <w:drawing>
          <wp:inline distT="0" distB="0" distL="0" distR="0">
            <wp:extent cx="427355" cy="357505"/>
            <wp:effectExtent l="19050" t="0" r="0" b="0"/>
            <wp:docPr id="1" name="Picture 1" descr="BLACK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copy.gif"/>
                    <pic:cNvPicPr>
                      <a:picLocks noChangeAspect="1" noChangeArrowheads="1"/>
                    </pic:cNvPicPr>
                  </pic:nvPicPr>
                  <pic:blipFill>
                    <a:blip r:embed="rId9" cstate="print"/>
                    <a:srcRect/>
                    <a:stretch>
                      <a:fillRect/>
                    </a:stretch>
                  </pic:blipFill>
                  <pic:spPr bwMode="auto">
                    <a:xfrm>
                      <a:off x="0" y="0"/>
                      <a:ext cx="427355" cy="357505"/>
                    </a:xfrm>
                    <a:prstGeom prst="rect">
                      <a:avLst/>
                    </a:prstGeom>
                    <a:noFill/>
                    <a:ln w="9525">
                      <a:noFill/>
                      <a:miter lim="800000"/>
                      <a:headEnd/>
                      <a:tailEnd/>
                    </a:ln>
                  </pic:spPr>
                </pic:pic>
              </a:graphicData>
            </a:graphic>
          </wp:inline>
        </w:drawing>
      </w:r>
      <w:r w:rsidRPr="00733CC2">
        <w:rPr>
          <w:rFonts w:ascii="Garamond" w:hAnsi="Garamond" w:cs="Arial"/>
          <w:b/>
          <w:bCs/>
          <w:color w:val="7030A0"/>
          <w:sz w:val="24"/>
          <w:szCs w:val="24"/>
          <w:lang w:val="fr-BE"/>
        </w:rPr>
        <w:t xml:space="preserve"> </w:t>
      </w:r>
      <w:r w:rsidRPr="00733CC2">
        <w:rPr>
          <w:rFonts w:ascii="Garamond" w:hAnsi="Garamond" w:cs="Arial"/>
          <w:color w:val="000000" w:themeColor="text1"/>
          <w:sz w:val="24"/>
          <w:szCs w:val="24"/>
          <w:lang w:val="fr-BE"/>
        </w:rPr>
        <w:t xml:space="preserve">La </w:t>
      </w:r>
      <w:r w:rsidRPr="00733CC2">
        <w:rPr>
          <w:rFonts w:ascii="Garamond" w:hAnsi="Garamond" w:cs="Arial"/>
          <w:b/>
          <w:color w:val="000000" w:themeColor="text1"/>
          <w:sz w:val="24"/>
          <w:szCs w:val="24"/>
          <w:lang w:val="fr-BE"/>
        </w:rPr>
        <w:t xml:space="preserve">FACE </w:t>
      </w:r>
      <w:r w:rsidRPr="00733CC2">
        <w:rPr>
          <w:rFonts w:ascii="Garamond" w:hAnsi="Garamond" w:cs="Arial"/>
          <w:color w:val="000000" w:themeColor="text1"/>
          <w:sz w:val="24"/>
          <w:szCs w:val="24"/>
          <w:lang w:val="fr-BE"/>
        </w:rPr>
        <w:t>(</w:t>
      </w:r>
      <w:r w:rsidRPr="00733CC2">
        <w:rPr>
          <w:rFonts w:ascii="Garamond" w:hAnsi="Garamond" w:cs="Arial"/>
          <w:b/>
          <w:color w:val="000000" w:themeColor="text1"/>
          <w:sz w:val="24"/>
          <w:szCs w:val="24"/>
          <w:lang w:val="fr-BE"/>
        </w:rPr>
        <w:t>Fédération des Associations de Chasse et Conservation de la Faune Sauvage de l'UE)</w:t>
      </w:r>
      <w:r w:rsidRPr="00733CC2">
        <w:rPr>
          <w:rFonts w:ascii="Garamond" w:hAnsi="Garamond" w:cs="Arial"/>
          <w:color w:val="000000" w:themeColor="text1"/>
          <w:sz w:val="24"/>
          <w:szCs w:val="24"/>
          <w:lang w:val="fr-BE"/>
        </w:rPr>
        <w:t xml:space="preserve"> représente et promeut les intérêts de plus de 7 millions de chasseurs européens conformément au principe de l’utilisation durable de la faune sauvage. C’est une ONG internationale à but non lucratif dont les membres sont les associations nationales de chasseurs de 38 Etats membres du Conseil de l’Europe dont ceux de l’UE27, ainsi que 4 membres associés. </w:t>
      </w:r>
      <w:hyperlink r:id="rId10" w:history="1">
        <w:r w:rsidRPr="00733CC2">
          <w:rPr>
            <w:rStyle w:val="Hyperlink"/>
            <w:rFonts w:ascii="Garamond" w:hAnsi="Garamond" w:cs="Arial"/>
            <w:color w:val="000000" w:themeColor="text1"/>
            <w:sz w:val="24"/>
            <w:szCs w:val="24"/>
            <w:lang w:val="fr-BE"/>
          </w:rPr>
          <w:t>www.face.eu</w:t>
        </w:r>
      </w:hyperlink>
    </w:p>
    <w:p w:rsidR="00BD0BD5" w:rsidRPr="00733CC2" w:rsidRDefault="00BD0BD5" w:rsidP="00BD0BD5">
      <w:pPr>
        <w:jc w:val="both"/>
        <w:rPr>
          <w:rFonts w:ascii="Garamond" w:hAnsi="Garamond"/>
          <w:color w:val="7030A0"/>
          <w:sz w:val="24"/>
          <w:szCs w:val="24"/>
          <w:lang w:val="fr-BE"/>
        </w:rPr>
      </w:pPr>
    </w:p>
    <w:p w:rsidR="00BD0BD5" w:rsidRPr="00733CC2" w:rsidRDefault="00BD0BD5" w:rsidP="00BD0BD5">
      <w:pPr>
        <w:jc w:val="both"/>
        <w:rPr>
          <w:rFonts w:ascii="Garamond" w:hAnsi="Garamond" w:cs="Arial"/>
          <w:bCs/>
          <w:color w:val="4F6228" w:themeColor="accent3" w:themeShade="80"/>
          <w:sz w:val="24"/>
          <w:szCs w:val="24"/>
          <w:lang w:val="fr-BE"/>
        </w:rPr>
      </w:pPr>
    </w:p>
    <w:p w:rsidR="00BD0BD5" w:rsidRPr="00733CC2" w:rsidRDefault="00BD0BD5" w:rsidP="00BD0BD5">
      <w:pPr>
        <w:jc w:val="both"/>
        <w:rPr>
          <w:rFonts w:ascii="extravaganzza" w:hAnsi="extravaganzza" w:cs="Arial"/>
          <w:b/>
          <w:bCs/>
          <w:sz w:val="24"/>
          <w:szCs w:val="24"/>
          <w:lang w:val="fr-BE"/>
        </w:rPr>
      </w:pPr>
      <w:r w:rsidRPr="00733CC2">
        <w:rPr>
          <w:rFonts w:ascii="extravaganzza" w:hAnsi="extravaganzza" w:cs="Arial"/>
          <w:b/>
          <w:bCs/>
          <w:sz w:val="24"/>
          <w:szCs w:val="24"/>
          <w:lang w:val="fr-BE"/>
        </w:rPr>
        <w:t>LIENS &amp; INFORMATIONS SUPPLEMENTAIRES:</w:t>
      </w:r>
    </w:p>
    <w:p w:rsidR="00BD0BD5" w:rsidRPr="00733CC2" w:rsidRDefault="00BD0BD5" w:rsidP="00BD0BD5">
      <w:pPr>
        <w:pStyle w:val="Default"/>
        <w:jc w:val="both"/>
        <w:rPr>
          <w:rFonts w:ascii="Garamond" w:hAnsi="Garamond"/>
          <w:b/>
          <w:highlight w:val="yellow"/>
          <w:lang w:val="fr-BE"/>
        </w:rPr>
      </w:pPr>
    </w:p>
    <w:p w:rsidR="00BD0BD5" w:rsidRPr="00733CC2" w:rsidRDefault="00BD0BD5" w:rsidP="00BD0BD5">
      <w:pPr>
        <w:pStyle w:val="Default"/>
        <w:jc w:val="both"/>
        <w:rPr>
          <w:rFonts w:ascii="Garamond" w:hAnsi="Garamond"/>
          <w:color w:val="1F497D" w:themeColor="text2"/>
          <w:lang w:val="fr-BE"/>
        </w:rPr>
      </w:pPr>
      <w:r w:rsidRPr="00733CC2">
        <w:rPr>
          <w:rFonts w:ascii="Garamond" w:hAnsi="Garamond"/>
          <w:b/>
          <w:lang w:val="fr-BE"/>
        </w:rPr>
        <w:t>*La Coalition rurale européenne</w:t>
      </w:r>
      <w:r w:rsidRPr="00733CC2">
        <w:rPr>
          <w:rFonts w:ascii="Garamond" w:hAnsi="Garamond"/>
          <w:lang w:val="fr-BE"/>
        </w:rPr>
        <w:t xml:space="preserve">, constituée d’organisations européennes et partenaires de la FACE de premier plan, tels que la </w:t>
      </w:r>
      <w:proofErr w:type="spellStart"/>
      <w:r w:rsidRPr="00733CC2">
        <w:rPr>
          <w:rFonts w:ascii="Garamond" w:hAnsi="Garamond"/>
          <w:lang w:val="fr-BE"/>
        </w:rPr>
        <w:t>Copa</w:t>
      </w:r>
      <w:proofErr w:type="spellEnd"/>
      <w:r w:rsidRPr="00733CC2">
        <w:rPr>
          <w:rFonts w:ascii="Garamond" w:hAnsi="Garamond"/>
          <w:lang w:val="fr-BE"/>
        </w:rPr>
        <w:t>-</w:t>
      </w:r>
      <w:proofErr w:type="spellStart"/>
      <w:r w:rsidRPr="00733CC2">
        <w:rPr>
          <w:rFonts w:ascii="Garamond" w:hAnsi="Garamond"/>
          <w:lang w:val="fr-BE"/>
        </w:rPr>
        <w:t>Cogeca</w:t>
      </w:r>
      <w:proofErr w:type="spellEnd"/>
      <w:r w:rsidRPr="00733CC2">
        <w:rPr>
          <w:rFonts w:ascii="Garamond" w:hAnsi="Garamond"/>
          <w:lang w:val="fr-BE"/>
        </w:rPr>
        <w:t xml:space="preserve">, le  </w:t>
      </w:r>
      <w:r w:rsidRPr="00733CC2">
        <w:rPr>
          <w:rStyle w:val="Strong"/>
          <w:rFonts w:ascii="Garamond" w:hAnsi="Garamond"/>
          <w:lang w:val="fr-BE"/>
        </w:rPr>
        <w:t xml:space="preserve">Conseil Européen des Jeunes Agriculteurs </w:t>
      </w:r>
      <w:r w:rsidRPr="00733CC2">
        <w:rPr>
          <w:rFonts w:ascii="Garamond" w:hAnsi="Garamond"/>
          <w:lang w:val="fr-BE"/>
        </w:rPr>
        <w:t xml:space="preserve">(CEJA), l’Organisation européenne des propriétaires fonciers (ELO) et la </w:t>
      </w:r>
      <w:r w:rsidRPr="00733CC2">
        <w:rPr>
          <w:rStyle w:val="Emphasis"/>
          <w:rFonts w:ascii="Garamond" w:hAnsi="Garamond"/>
          <w:color w:val="222222"/>
          <w:lang w:val="fr-BE"/>
        </w:rPr>
        <w:t>Confédération européenne</w:t>
      </w:r>
      <w:r w:rsidRPr="00733CC2">
        <w:rPr>
          <w:rStyle w:val="st"/>
          <w:rFonts w:ascii="Garamond" w:hAnsi="Garamond"/>
          <w:b/>
          <w:color w:val="222222"/>
          <w:lang w:val="fr-BE"/>
        </w:rPr>
        <w:t xml:space="preserve"> </w:t>
      </w:r>
      <w:r w:rsidRPr="00733CC2">
        <w:rPr>
          <w:rStyle w:val="st"/>
          <w:rFonts w:ascii="Garamond" w:hAnsi="Garamond"/>
          <w:color w:val="222222"/>
          <w:lang w:val="fr-BE"/>
        </w:rPr>
        <w:t>des propriétaires</w:t>
      </w:r>
      <w:r w:rsidRPr="00733CC2">
        <w:rPr>
          <w:rStyle w:val="st"/>
          <w:rFonts w:ascii="Garamond" w:hAnsi="Garamond"/>
          <w:b/>
          <w:color w:val="222222"/>
          <w:lang w:val="fr-BE"/>
        </w:rPr>
        <w:t xml:space="preserve"> </w:t>
      </w:r>
      <w:r w:rsidRPr="00733CC2">
        <w:rPr>
          <w:rStyle w:val="Emphasis"/>
          <w:rFonts w:ascii="Garamond" w:hAnsi="Garamond"/>
          <w:color w:val="222222"/>
          <w:lang w:val="fr-BE"/>
        </w:rPr>
        <w:t>forestiers</w:t>
      </w:r>
      <w:r w:rsidRPr="00733CC2">
        <w:rPr>
          <w:rStyle w:val="st"/>
          <w:rFonts w:ascii="Garamond" w:hAnsi="Garamond"/>
          <w:b/>
          <w:color w:val="222222"/>
          <w:lang w:val="fr-BE"/>
        </w:rPr>
        <w:t xml:space="preserve"> </w:t>
      </w:r>
      <w:r w:rsidRPr="00733CC2">
        <w:rPr>
          <w:rStyle w:val="st"/>
          <w:rFonts w:ascii="Garamond" w:hAnsi="Garamond"/>
          <w:color w:val="222222"/>
          <w:lang w:val="fr-BE"/>
        </w:rPr>
        <w:t>(</w:t>
      </w:r>
      <w:r w:rsidRPr="00733CC2">
        <w:rPr>
          <w:rStyle w:val="Emphasis"/>
          <w:rFonts w:ascii="Garamond" w:hAnsi="Garamond"/>
          <w:color w:val="222222"/>
          <w:lang w:val="fr-BE"/>
        </w:rPr>
        <w:t>CEPF</w:t>
      </w:r>
      <w:r w:rsidRPr="00733CC2">
        <w:rPr>
          <w:rStyle w:val="st"/>
          <w:rFonts w:ascii="Garamond" w:hAnsi="Garamond"/>
          <w:color w:val="222222"/>
          <w:lang w:val="fr-BE"/>
        </w:rPr>
        <w:t>),</w:t>
      </w:r>
      <w:r w:rsidRPr="00733CC2">
        <w:rPr>
          <w:rStyle w:val="st"/>
          <w:rFonts w:ascii="Garamond" w:hAnsi="Garamond"/>
          <w:b/>
          <w:color w:val="222222"/>
          <w:lang w:val="fr-BE"/>
        </w:rPr>
        <w:t xml:space="preserve"> </w:t>
      </w:r>
      <w:r w:rsidRPr="00733CC2">
        <w:rPr>
          <w:rFonts w:ascii="Garamond" w:hAnsi="Garamond"/>
          <w:lang w:val="fr-BE"/>
        </w:rPr>
        <w:t xml:space="preserve">ont récemment publié une position commune forte sur la </w:t>
      </w:r>
      <w:r w:rsidRPr="00733CC2">
        <w:rPr>
          <w:rFonts w:ascii="Garamond" w:hAnsi="Garamond"/>
          <w:b/>
          <w:lang w:val="fr-BE"/>
        </w:rPr>
        <w:t>future</w:t>
      </w:r>
      <w:r w:rsidRPr="00733CC2">
        <w:rPr>
          <w:rFonts w:ascii="Garamond" w:hAnsi="Garamond"/>
          <w:lang w:val="fr-BE"/>
        </w:rPr>
        <w:t xml:space="preserve"> </w:t>
      </w:r>
      <w:r w:rsidRPr="00733CC2">
        <w:rPr>
          <w:rFonts w:ascii="Garamond" w:hAnsi="Garamond"/>
          <w:b/>
          <w:lang w:val="fr-BE"/>
        </w:rPr>
        <w:t xml:space="preserve">Politique de l’UE en matière de développement rural après </w:t>
      </w:r>
      <w:r w:rsidRPr="00733CC2">
        <w:rPr>
          <w:rStyle w:val="Strong"/>
          <w:rFonts w:ascii="Garamond" w:hAnsi="Garamond"/>
          <w:color w:val="auto"/>
          <w:lang w:val="fr-BE"/>
        </w:rPr>
        <w:t>2012</w:t>
      </w:r>
      <w:r w:rsidRPr="00733CC2">
        <w:rPr>
          <w:rFonts w:ascii="Garamond" w:hAnsi="Garamond"/>
          <w:color w:val="auto"/>
          <w:lang w:val="fr-BE"/>
        </w:rPr>
        <w:t>. L’i</w:t>
      </w:r>
      <w:r w:rsidRPr="00733CC2">
        <w:rPr>
          <w:rFonts w:ascii="Garamond" w:hAnsi="Garamond"/>
          <w:color w:val="000000" w:themeColor="text1"/>
          <w:lang w:val="fr-BE"/>
        </w:rPr>
        <w:t xml:space="preserve">mplication de la FACE dans la Coalition a permis aux chasseurs de renforcer leurs partenariats et position au </w:t>
      </w:r>
      <w:r w:rsidRPr="00733CC2">
        <w:rPr>
          <w:rFonts w:ascii="Garamond" w:hAnsi="Garamond"/>
          <w:color w:val="auto"/>
          <w:lang w:val="fr-BE"/>
        </w:rPr>
        <w:t>niveau de l’UE.</w:t>
      </w:r>
    </w:p>
    <w:p w:rsidR="00BD0BD5" w:rsidRPr="00733CC2" w:rsidRDefault="0004661F" w:rsidP="00BD0BD5">
      <w:pPr>
        <w:pStyle w:val="Default"/>
        <w:jc w:val="both"/>
        <w:rPr>
          <w:rFonts w:ascii="Garamond" w:hAnsi="Garamond"/>
          <w:color w:val="1F497D" w:themeColor="text2"/>
          <w:lang w:val="fr-BE"/>
        </w:rPr>
      </w:pPr>
      <w:hyperlink r:id="rId11" w:history="1">
        <w:r w:rsidR="00BD0BD5" w:rsidRPr="00733CC2">
          <w:rPr>
            <w:rStyle w:val="Hyperlink"/>
            <w:rFonts w:ascii="Garamond" w:hAnsi="Garamond"/>
            <w:lang w:val="fr-BE"/>
          </w:rPr>
          <w:t>http://www.face.eu/Communication/Position%20papers/Rural%20Coalition%202012/CDP%20EN%20Rural%20Coalition%20April%202012.pdf</w:t>
        </w:r>
      </w:hyperlink>
    </w:p>
    <w:p w:rsidR="00BD0BD5" w:rsidRPr="00733CC2" w:rsidRDefault="00BD0BD5" w:rsidP="00BD0BD5">
      <w:pPr>
        <w:autoSpaceDE w:val="0"/>
        <w:autoSpaceDN w:val="0"/>
        <w:adjustRightInd w:val="0"/>
        <w:jc w:val="both"/>
        <w:rPr>
          <w:rFonts w:ascii="Garamond" w:hAnsi="Garamond" w:cs="Arial"/>
          <w:sz w:val="24"/>
          <w:szCs w:val="24"/>
          <w:lang w:val="fr-BE"/>
        </w:rPr>
      </w:pPr>
    </w:p>
    <w:p w:rsidR="00BD0BD5" w:rsidRPr="00733CC2" w:rsidRDefault="00BD0BD5" w:rsidP="00BD0BD5">
      <w:pPr>
        <w:jc w:val="both"/>
        <w:outlineLvl w:val="0"/>
        <w:rPr>
          <w:rFonts w:ascii="Garamond" w:hAnsi="Garamond" w:cs="Arial"/>
          <w:color w:val="000000" w:themeColor="text1"/>
          <w:sz w:val="24"/>
          <w:szCs w:val="24"/>
          <w:lang w:val="fr-BE"/>
        </w:rPr>
      </w:pPr>
      <w:r w:rsidRPr="00733CC2">
        <w:rPr>
          <w:rFonts w:ascii="Garamond" w:hAnsi="Garamond" w:cs="Arial"/>
          <w:b/>
          <w:bCs/>
          <w:color w:val="000000" w:themeColor="text1"/>
          <w:sz w:val="24"/>
          <w:szCs w:val="24"/>
          <w:lang w:val="fr-BE"/>
        </w:rPr>
        <w:t>**Le</w:t>
      </w:r>
      <w:r w:rsidRPr="00733CC2">
        <w:rPr>
          <w:rFonts w:ascii="Garamond" w:hAnsi="Garamond" w:cs="Arial"/>
          <w:bCs/>
          <w:color w:val="000000" w:themeColor="text1"/>
          <w:sz w:val="24"/>
          <w:szCs w:val="24"/>
          <w:lang w:val="fr-BE"/>
        </w:rPr>
        <w:t xml:space="preserve"> </w:t>
      </w:r>
      <w:r w:rsidRPr="00733CC2">
        <w:rPr>
          <w:rFonts w:ascii="Garamond" w:hAnsi="Garamond" w:cs="Arial"/>
          <w:b/>
          <w:bCs/>
          <w:color w:val="000000" w:themeColor="text1"/>
          <w:sz w:val="24"/>
          <w:szCs w:val="24"/>
          <w:lang w:val="fr-BE"/>
        </w:rPr>
        <w:t>Manifeste pour la Biodiversité</w:t>
      </w:r>
      <w:r w:rsidRPr="00733CC2">
        <w:rPr>
          <w:rFonts w:ascii="Garamond" w:hAnsi="Garamond" w:cs="Arial"/>
          <w:bCs/>
          <w:color w:val="000000" w:themeColor="text1"/>
          <w:sz w:val="24"/>
          <w:szCs w:val="24"/>
          <w:lang w:val="fr-BE"/>
        </w:rPr>
        <w:t xml:space="preserve"> </w:t>
      </w:r>
      <w:r w:rsidRPr="00733CC2">
        <w:rPr>
          <w:rFonts w:ascii="Garamond" w:hAnsi="Garamond" w:cs="Arial"/>
          <w:b/>
          <w:bCs/>
          <w:color w:val="000000" w:themeColor="text1"/>
          <w:sz w:val="24"/>
          <w:szCs w:val="24"/>
          <w:lang w:val="fr-BE"/>
        </w:rPr>
        <w:t xml:space="preserve">de la FACE </w:t>
      </w:r>
      <w:r w:rsidRPr="00733CC2">
        <w:rPr>
          <w:rFonts w:ascii="Garamond" w:hAnsi="Garamond" w:cs="Arial"/>
          <w:bCs/>
          <w:color w:val="000000" w:themeColor="text1"/>
          <w:sz w:val="24"/>
          <w:szCs w:val="24"/>
          <w:lang w:val="fr-BE"/>
        </w:rPr>
        <w:t>souligne l’engagement actif et rigoureux de la FACE, de ses Membres et des 7 millions de chasseurs européens qu’ils représentent, pour garantir une chasse durable et bénéfique pour la</w:t>
      </w:r>
      <w:r w:rsidRPr="00733CC2">
        <w:rPr>
          <w:rFonts w:ascii="Garamond" w:hAnsi="Garamond" w:cs="Arial"/>
          <w:color w:val="000000" w:themeColor="text1"/>
          <w:sz w:val="24"/>
          <w:szCs w:val="24"/>
          <w:lang w:val="fr-BE"/>
        </w:rPr>
        <w:t xml:space="preserve"> conservation de la biodiversité.</w:t>
      </w:r>
    </w:p>
    <w:p w:rsidR="00BD0BD5" w:rsidRPr="00733CC2" w:rsidRDefault="00BD0BD5" w:rsidP="00BD0BD5">
      <w:pPr>
        <w:jc w:val="both"/>
        <w:rPr>
          <w:rFonts w:ascii="Garamond" w:hAnsi="Garamond" w:cs="Arial"/>
          <w:color w:val="000000" w:themeColor="text1"/>
          <w:sz w:val="24"/>
          <w:szCs w:val="24"/>
          <w:lang w:val="fr-BE"/>
        </w:rPr>
      </w:pPr>
      <w:r w:rsidRPr="00733CC2">
        <w:rPr>
          <w:rFonts w:ascii="Garamond" w:hAnsi="Garamond" w:cs="Arial"/>
          <w:color w:val="000000" w:themeColor="text1"/>
          <w:sz w:val="24"/>
          <w:szCs w:val="24"/>
          <w:lang w:val="fr-BE"/>
        </w:rPr>
        <w:t>Le Manifeste pour la Biodiversité de la FACE s’aligne sur la Stratégie de l’UE en faveur de la biodiversité à l’horizon 2020, en adressant directement quatre des six objectifs</w:t>
      </w:r>
      <w:r w:rsidRPr="00733CC2">
        <w:rPr>
          <w:rStyle w:val="FootnoteReference"/>
          <w:rFonts w:ascii="Garamond" w:hAnsi="Garamond" w:cs="Arial"/>
          <w:color w:val="000000" w:themeColor="text1"/>
          <w:sz w:val="24"/>
          <w:szCs w:val="24"/>
          <w:lang w:val="fr-BE"/>
        </w:rPr>
        <w:footnoteReference w:id="1"/>
      </w:r>
      <w:r w:rsidRPr="00733CC2">
        <w:rPr>
          <w:rFonts w:ascii="Garamond" w:hAnsi="Garamond" w:cs="Arial"/>
          <w:color w:val="000000" w:themeColor="text1"/>
          <w:sz w:val="24"/>
          <w:szCs w:val="24"/>
          <w:lang w:val="fr-BE"/>
        </w:rPr>
        <w:t xml:space="preserve"> répondant aux visées de l'objectif prioritaire à l’horizon 2020</w:t>
      </w:r>
      <w:r w:rsidRPr="00733CC2">
        <w:rPr>
          <w:rStyle w:val="FootnoteReference"/>
          <w:rFonts w:ascii="Garamond" w:hAnsi="Garamond" w:cs="Arial"/>
          <w:color w:val="000000" w:themeColor="text1"/>
          <w:sz w:val="24"/>
          <w:szCs w:val="24"/>
          <w:lang w:val="fr-BE"/>
        </w:rPr>
        <w:footnoteReference w:id="2"/>
      </w:r>
      <w:r w:rsidRPr="00733CC2">
        <w:rPr>
          <w:rFonts w:ascii="Garamond" w:hAnsi="Garamond" w:cs="Arial"/>
          <w:color w:val="000000" w:themeColor="text1"/>
          <w:sz w:val="24"/>
          <w:szCs w:val="24"/>
          <w:lang w:val="fr-BE"/>
        </w:rPr>
        <w:t xml:space="preserve">. Les 34 points d’action adressent une foule de domaines prioritaires en relation avec la biodiversité au sein de l’UE et promeuvent la coopération avec d’autres secteurs et parties prenantes tels que les agriculteurs, les propriétaires fonciers et forestiers, les ONG pour la conservation de la nature et les autorités publiques. Le Développement rural est directement repris sous la section </w:t>
      </w:r>
      <w:r w:rsidRPr="00733CC2">
        <w:rPr>
          <w:rFonts w:ascii="Garamond" w:hAnsi="Garamond" w:cs="Arial"/>
          <w:b/>
          <w:color w:val="000000" w:themeColor="text1"/>
          <w:sz w:val="24"/>
          <w:szCs w:val="24"/>
          <w:lang w:val="fr-BE"/>
        </w:rPr>
        <w:t xml:space="preserve">Habitats </w:t>
      </w:r>
      <w:r w:rsidRPr="00733CC2">
        <w:rPr>
          <w:rFonts w:ascii="Garamond" w:hAnsi="Garamond" w:cs="Arial"/>
          <w:color w:val="000000" w:themeColor="text1"/>
          <w:sz w:val="24"/>
          <w:szCs w:val="24"/>
          <w:lang w:val="fr-BE"/>
        </w:rPr>
        <w:t xml:space="preserve">du Manifeste </w:t>
      </w:r>
      <w:hyperlink r:id="rId12" w:history="1">
        <w:r w:rsidRPr="00733CC2">
          <w:rPr>
            <w:rStyle w:val="Hyperlink"/>
            <w:rFonts w:ascii="Garamond" w:hAnsi="Garamond" w:cs="Arial"/>
            <w:sz w:val="24"/>
            <w:szCs w:val="24"/>
            <w:lang w:val="fr-BE"/>
          </w:rPr>
          <w:t>http://www.face.eu/cons_biodiversity-fr.htm</w:t>
        </w:r>
      </w:hyperlink>
      <w:r w:rsidRPr="00733CC2">
        <w:rPr>
          <w:rFonts w:ascii="Garamond" w:hAnsi="Garamond" w:cs="Arial"/>
          <w:sz w:val="24"/>
          <w:szCs w:val="24"/>
          <w:lang w:val="fr-BE"/>
        </w:rPr>
        <w:t xml:space="preserve"> </w:t>
      </w:r>
    </w:p>
    <w:p w:rsidR="00BD0BD5" w:rsidRPr="00733CC2" w:rsidRDefault="00BD0BD5" w:rsidP="00BD0BD5">
      <w:pPr>
        <w:autoSpaceDE w:val="0"/>
        <w:autoSpaceDN w:val="0"/>
        <w:adjustRightInd w:val="0"/>
        <w:jc w:val="both"/>
        <w:rPr>
          <w:rFonts w:ascii="Garamond" w:hAnsi="Garamond" w:cs="Arial"/>
          <w:sz w:val="24"/>
          <w:szCs w:val="24"/>
          <w:lang w:val="fr-BE"/>
        </w:rPr>
      </w:pPr>
    </w:p>
    <w:p w:rsidR="00BD0BD5" w:rsidRPr="00814199" w:rsidRDefault="00BD0BD5" w:rsidP="00BD0BD5">
      <w:pPr>
        <w:jc w:val="both"/>
        <w:rPr>
          <w:rFonts w:ascii="Garamond" w:hAnsi="Garamond" w:cs="Garamond"/>
          <w:color w:val="000000" w:themeColor="text1"/>
          <w:sz w:val="24"/>
          <w:szCs w:val="24"/>
          <w:lang w:val="fr-BE"/>
        </w:rPr>
      </w:pPr>
      <w:r w:rsidRPr="00733CC2">
        <w:rPr>
          <w:rFonts w:ascii="Garamond" w:hAnsi="Garamond" w:cs="Arial"/>
          <w:sz w:val="24"/>
          <w:szCs w:val="24"/>
          <w:lang w:val="fr-BE"/>
        </w:rPr>
        <w:t>***</w:t>
      </w:r>
      <w:r w:rsidRPr="00733CC2">
        <w:rPr>
          <w:rFonts w:ascii="Garamond" w:hAnsi="Garamond" w:cs="Arial"/>
          <w:color w:val="000000" w:themeColor="text1"/>
          <w:sz w:val="24"/>
          <w:szCs w:val="24"/>
          <w:lang w:val="fr-BE"/>
        </w:rPr>
        <w:t xml:space="preserve">En agissant en tant que médiateur entre les agriculteurs, les gestionnaires fonciers et les conservateurs, la FACE développe ses connexions avec l’ensemble des principaux acteurs ruraux avec qui elle partage son expertise et celle des chasseurs à travers le </w:t>
      </w:r>
      <w:r w:rsidRPr="00733CC2">
        <w:rPr>
          <w:rFonts w:ascii="Garamond" w:hAnsi="Garamond" w:cs="Arial"/>
          <w:b/>
          <w:color w:val="000000" w:themeColor="text1"/>
          <w:sz w:val="24"/>
          <w:szCs w:val="24"/>
          <w:lang w:val="fr-BE"/>
        </w:rPr>
        <w:t>Groupe d’experts</w:t>
      </w:r>
      <w:r w:rsidRPr="00733CC2">
        <w:rPr>
          <w:rFonts w:ascii="Garamond" w:hAnsi="Garamond" w:cs="Arial"/>
          <w:color w:val="000000" w:themeColor="text1"/>
          <w:sz w:val="24"/>
          <w:szCs w:val="24"/>
          <w:lang w:val="fr-BE"/>
        </w:rPr>
        <w:t xml:space="preserve"> </w:t>
      </w:r>
      <w:r w:rsidRPr="00733CC2">
        <w:rPr>
          <w:rFonts w:ascii="Garamond" w:hAnsi="Garamond" w:cs="Arial"/>
          <w:b/>
          <w:color w:val="000000" w:themeColor="text1"/>
          <w:sz w:val="24"/>
          <w:szCs w:val="24"/>
          <w:lang w:val="fr-BE"/>
        </w:rPr>
        <w:t xml:space="preserve">Agri de la FACE, </w:t>
      </w:r>
      <w:r w:rsidRPr="00733CC2">
        <w:rPr>
          <w:rFonts w:ascii="Garamond" w:hAnsi="Garamond" w:cs="Arial"/>
          <w:color w:val="000000" w:themeColor="text1"/>
          <w:sz w:val="24"/>
          <w:szCs w:val="24"/>
          <w:lang w:val="fr-BE"/>
        </w:rPr>
        <w:t>présidé par l’ancien Ministre de l’Agriculture allemand et Président de l’association des chasseurs allemands DJV, Jochen Borchert.</w:t>
      </w:r>
    </w:p>
    <w:p w:rsidR="00BD0BD5" w:rsidRPr="00733CC2" w:rsidRDefault="00BD0BD5" w:rsidP="00BD0BD5">
      <w:pPr>
        <w:jc w:val="both"/>
        <w:rPr>
          <w:rFonts w:ascii="Garamond" w:hAnsi="Garamond" w:cs="Arial"/>
          <w:bCs/>
          <w:color w:val="7030A0"/>
          <w:sz w:val="24"/>
          <w:szCs w:val="24"/>
          <w:lang w:val="fr-BE"/>
        </w:rPr>
      </w:pPr>
    </w:p>
    <w:p w:rsidR="00BD0BD5" w:rsidRPr="00733CC2" w:rsidRDefault="00BD0BD5" w:rsidP="00BD0BD5">
      <w:pPr>
        <w:jc w:val="both"/>
        <w:rPr>
          <w:rFonts w:ascii="extravaganzza" w:hAnsi="extravaganzza" w:cs="Arial"/>
          <w:b/>
          <w:bCs/>
          <w:color w:val="000000" w:themeColor="text1"/>
          <w:sz w:val="24"/>
          <w:szCs w:val="24"/>
          <w:lang w:val="fr-BE"/>
        </w:rPr>
      </w:pPr>
      <w:r w:rsidRPr="00733CC2">
        <w:rPr>
          <w:rFonts w:ascii="extravaganzza" w:hAnsi="extravaganzza" w:cs="Arial"/>
          <w:b/>
          <w:bCs/>
          <w:color w:val="000000" w:themeColor="text1"/>
          <w:sz w:val="24"/>
          <w:szCs w:val="24"/>
          <w:lang w:val="fr-BE"/>
        </w:rPr>
        <w:t>LE CALENDRIER DE L</w:t>
      </w:r>
      <w:r w:rsidRPr="00733CC2">
        <w:rPr>
          <w:rFonts w:ascii="extravaganzza" w:hAnsi="extravaganzza" w:cs="Arial"/>
          <w:bCs/>
          <w:color w:val="000000" w:themeColor="text1"/>
          <w:sz w:val="24"/>
          <w:szCs w:val="24"/>
          <w:lang w:val="fr-BE"/>
        </w:rPr>
        <w:t>’</w:t>
      </w:r>
      <w:r w:rsidRPr="00733CC2">
        <w:rPr>
          <w:rFonts w:ascii="extravaganzza" w:hAnsi="extravaganzza" w:cs="Arial"/>
          <w:b/>
          <w:bCs/>
          <w:color w:val="000000" w:themeColor="text1"/>
          <w:sz w:val="24"/>
          <w:szCs w:val="24"/>
          <w:lang w:val="fr-BE"/>
        </w:rPr>
        <w:t>UE</w:t>
      </w:r>
    </w:p>
    <w:p w:rsidR="00BD0BD5" w:rsidRPr="00733CC2" w:rsidRDefault="00BD0BD5" w:rsidP="00BD0BD5">
      <w:pPr>
        <w:jc w:val="both"/>
        <w:rPr>
          <w:rFonts w:ascii="Garamond" w:hAnsi="Garamond" w:cs="Arial"/>
          <w:b/>
          <w:bCs/>
          <w:sz w:val="24"/>
          <w:szCs w:val="24"/>
          <w:lang w:val="fr-BE"/>
        </w:rPr>
      </w:pPr>
    </w:p>
    <w:p w:rsidR="00BD0BD5" w:rsidRPr="00733CC2" w:rsidRDefault="00BD0BD5" w:rsidP="00BD0BD5">
      <w:pPr>
        <w:jc w:val="both"/>
        <w:rPr>
          <w:rFonts w:ascii="Garamond" w:hAnsi="Garamond" w:cs="Arial"/>
          <w:bCs/>
          <w:sz w:val="24"/>
          <w:szCs w:val="24"/>
          <w:lang w:val="fr-BE"/>
        </w:rPr>
      </w:pPr>
      <w:r w:rsidRPr="00733CC2">
        <w:rPr>
          <w:rFonts w:ascii="Garamond" w:hAnsi="Garamond" w:cs="Arial"/>
          <w:b/>
          <w:bCs/>
          <w:sz w:val="24"/>
          <w:szCs w:val="24"/>
          <w:lang w:val="fr-BE"/>
        </w:rPr>
        <w:t xml:space="preserve">Octobre 2011: </w:t>
      </w:r>
      <w:r w:rsidRPr="00733CC2">
        <w:rPr>
          <w:rFonts w:ascii="Garamond" w:hAnsi="Garamond" w:cs="Arial"/>
          <w:bCs/>
          <w:sz w:val="24"/>
          <w:szCs w:val="24"/>
          <w:lang w:val="fr-BE"/>
        </w:rPr>
        <w:t>La Commission présente une série de propositions législatives visant à rendre la Politique Agricole Commune plus efficace – pour une agriculture compétitive et durable et des zones rurales dynamiques. Une de ces propositions concerne le développement rural:</w:t>
      </w:r>
      <w:r w:rsidRPr="00733CC2">
        <w:rPr>
          <w:rFonts w:ascii="Garamond" w:hAnsi="Garamond"/>
          <w:sz w:val="24"/>
          <w:szCs w:val="24"/>
          <w:lang w:val="fr-BE"/>
        </w:rPr>
        <w:t xml:space="preserve"> </w:t>
      </w:r>
      <w:hyperlink r:id="rId13" w:history="1">
        <w:r w:rsidRPr="00733CC2">
          <w:rPr>
            <w:rStyle w:val="Hyperlink"/>
            <w:rFonts w:ascii="Garamond" w:hAnsi="Garamond" w:cs="Arial"/>
            <w:bCs/>
            <w:sz w:val="24"/>
            <w:szCs w:val="24"/>
            <w:lang w:val="fr-BE"/>
          </w:rPr>
          <w:t>http://ec.europa.eu/agriculture/cap-post-2013/legal-proposals/index_fr.htm</w:t>
        </w:r>
      </w:hyperlink>
    </w:p>
    <w:p w:rsidR="00BD0BD5" w:rsidRPr="00733CC2" w:rsidRDefault="00BD0BD5" w:rsidP="00BD0BD5">
      <w:pPr>
        <w:jc w:val="both"/>
        <w:rPr>
          <w:rFonts w:ascii="Garamond" w:hAnsi="Garamond" w:cs="Arial"/>
          <w:bCs/>
          <w:sz w:val="24"/>
          <w:szCs w:val="24"/>
          <w:lang w:val="fr-BE"/>
        </w:rPr>
      </w:pPr>
    </w:p>
    <w:p w:rsidR="00BD0BD5" w:rsidRPr="00733CC2" w:rsidRDefault="00BD0BD5" w:rsidP="00BD0BD5">
      <w:pPr>
        <w:jc w:val="both"/>
        <w:rPr>
          <w:rFonts w:ascii="Garamond" w:hAnsi="Garamond" w:cs="Arial"/>
          <w:bCs/>
          <w:sz w:val="24"/>
          <w:szCs w:val="24"/>
          <w:lang w:val="fr-BE"/>
        </w:rPr>
      </w:pPr>
      <w:r w:rsidRPr="00733CC2">
        <w:rPr>
          <w:rFonts w:ascii="Garamond" w:hAnsi="Garamond" w:cs="Arial"/>
          <w:b/>
          <w:bCs/>
          <w:sz w:val="24"/>
          <w:szCs w:val="24"/>
          <w:lang w:val="fr-BE"/>
        </w:rPr>
        <w:t>2011</w:t>
      </w:r>
      <w:r w:rsidRPr="00733CC2">
        <w:rPr>
          <w:rFonts w:ascii="Garamond" w:hAnsi="Garamond" w:cs="Arial"/>
          <w:bCs/>
          <w:sz w:val="24"/>
          <w:szCs w:val="24"/>
          <w:lang w:val="fr-BE"/>
        </w:rPr>
        <w:t>:</w:t>
      </w:r>
      <w:r w:rsidRPr="00733CC2">
        <w:rPr>
          <w:rFonts w:ascii="Garamond" w:hAnsi="Garamond"/>
          <w:sz w:val="24"/>
          <w:szCs w:val="24"/>
          <w:lang w:val="fr-BE"/>
        </w:rPr>
        <w:t xml:space="preserve"> </w:t>
      </w:r>
      <w:r w:rsidRPr="00733CC2">
        <w:rPr>
          <w:rFonts w:ascii="Garamond" w:hAnsi="Garamond" w:cs="Arial"/>
          <w:bCs/>
          <w:sz w:val="24"/>
          <w:szCs w:val="24"/>
          <w:lang w:val="fr-BE"/>
        </w:rPr>
        <w:t xml:space="preserve">Le Député européen Luis Manuel </w:t>
      </w:r>
      <w:proofErr w:type="spellStart"/>
      <w:r w:rsidRPr="00733CC2">
        <w:rPr>
          <w:rFonts w:ascii="Garamond" w:hAnsi="Garamond" w:cs="Arial"/>
          <w:bCs/>
          <w:sz w:val="24"/>
          <w:szCs w:val="24"/>
          <w:lang w:val="fr-BE"/>
        </w:rPr>
        <w:t>Capoulas</w:t>
      </w:r>
      <w:proofErr w:type="spellEnd"/>
      <w:r w:rsidRPr="00733CC2">
        <w:rPr>
          <w:rFonts w:ascii="Garamond" w:hAnsi="Garamond" w:cs="Arial"/>
          <w:bCs/>
          <w:sz w:val="24"/>
          <w:szCs w:val="24"/>
          <w:lang w:val="fr-BE"/>
        </w:rPr>
        <w:t xml:space="preserve"> Santos est nommé </w:t>
      </w:r>
      <w:r w:rsidRPr="00733CC2">
        <w:rPr>
          <w:rFonts w:ascii="Garamond" w:hAnsi="Garamond" w:cs="Arial"/>
          <w:bCs/>
          <w:i/>
          <w:sz w:val="24"/>
          <w:szCs w:val="24"/>
          <w:lang w:val="fr-BE"/>
        </w:rPr>
        <w:t>Rapporteur</w:t>
      </w:r>
      <w:r w:rsidRPr="00733CC2">
        <w:rPr>
          <w:rFonts w:ascii="Garamond" w:hAnsi="Garamond" w:cs="Arial"/>
          <w:bCs/>
          <w:sz w:val="24"/>
          <w:szCs w:val="24"/>
          <w:lang w:val="fr-BE"/>
        </w:rPr>
        <w:t xml:space="preserve"> pour le Rapport parlementaire sur la proposition de la Commission concernant le développement rural.</w:t>
      </w:r>
    </w:p>
    <w:p w:rsidR="00BD0BD5" w:rsidRPr="00733CC2" w:rsidRDefault="00BD0BD5" w:rsidP="00BD0BD5">
      <w:pPr>
        <w:jc w:val="both"/>
        <w:rPr>
          <w:rFonts w:ascii="Garamond" w:hAnsi="Garamond" w:cs="Arial"/>
          <w:b/>
          <w:bCs/>
          <w:sz w:val="24"/>
          <w:szCs w:val="24"/>
          <w:lang w:val="fr-BE"/>
        </w:rPr>
      </w:pPr>
    </w:p>
    <w:p w:rsidR="00BD0BD5" w:rsidRPr="00733CC2" w:rsidRDefault="00BD0BD5" w:rsidP="00BD0BD5">
      <w:pPr>
        <w:jc w:val="both"/>
        <w:rPr>
          <w:rFonts w:ascii="Garamond" w:hAnsi="Garamond" w:cs="Arial"/>
          <w:bCs/>
          <w:sz w:val="24"/>
          <w:szCs w:val="24"/>
          <w:lang w:val="fr-BE"/>
        </w:rPr>
      </w:pPr>
      <w:r w:rsidRPr="00733CC2">
        <w:rPr>
          <w:rFonts w:ascii="Garamond" w:hAnsi="Garamond" w:cs="Arial"/>
          <w:b/>
          <w:bCs/>
          <w:sz w:val="24"/>
          <w:szCs w:val="24"/>
          <w:lang w:val="fr-BE"/>
        </w:rPr>
        <w:t xml:space="preserve">Avril 2012: </w:t>
      </w:r>
      <w:r w:rsidRPr="00733CC2">
        <w:rPr>
          <w:rFonts w:ascii="Garamond" w:hAnsi="Garamond" w:cs="Arial"/>
          <w:bCs/>
          <w:sz w:val="24"/>
          <w:szCs w:val="24"/>
          <w:lang w:val="fr-BE"/>
        </w:rPr>
        <w:t>La Coalition rurale publie sa position en matière de développement rural.</w:t>
      </w:r>
    </w:p>
    <w:p w:rsidR="00BD0BD5" w:rsidRPr="00733CC2" w:rsidRDefault="00BD0BD5" w:rsidP="00BD0BD5">
      <w:pPr>
        <w:jc w:val="both"/>
        <w:rPr>
          <w:rFonts w:ascii="Garamond" w:hAnsi="Garamond" w:cs="Arial"/>
          <w:bCs/>
          <w:sz w:val="24"/>
          <w:szCs w:val="24"/>
          <w:lang w:val="fr-BE"/>
        </w:rPr>
      </w:pPr>
    </w:p>
    <w:p w:rsidR="00BD0BD5" w:rsidRPr="00733CC2" w:rsidRDefault="00BD0BD5" w:rsidP="00BD0BD5">
      <w:pPr>
        <w:jc w:val="both"/>
        <w:rPr>
          <w:rFonts w:ascii="Garamond" w:hAnsi="Garamond" w:cs="Arial"/>
          <w:sz w:val="24"/>
          <w:szCs w:val="24"/>
          <w:lang w:val="fr-BE"/>
        </w:rPr>
      </w:pPr>
      <w:r w:rsidRPr="00733CC2">
        <w:rPr>
          <w:rFonts w:ascii="Garamond" w:hAnsi="Garamond" w:cs="Arial"/>
          <w:b/>
          <w:bCs/>
          <w:sz w:val="24"/>
          <w:szCs w:val="24"/>
          <w:lang w:val="fr-BE"/>
        </w:rPr>
        <w:t xml:space="preserve">Juin 2012: </w:t>
      </w:r>
      <w:r w:rsidRPr="00733CC2">
        <w:rPr>
          <w:rFonts w:ascii="Garamond" w:hAnsi="Garamond" w:cs="Arial"/>
          <w:bCs/>
          <w:sz w:val="24"/>
          <w:szCs w:val="24"/>
          <w:lang w:val="fr-BE"/>
        </w:rPr>
        <w:t xml:space="preserve">Le Député européen </w:t>
      </w:r>
      <w:r w:rsidRPr="00733CC2">
        <w:rPr>
          <w:rFonts w:ascii="Garamond" w:hAnsi="Garamond" w:cs="Arial"/>
          <w:sz w:val="24"/>
          <w:szCs w:val="24"/>
          <w:lang w:val="fr-BE"/>
        </w:rPr>
        <w:t xml:space="preserve">Luis Manuel </w:t>
      </w:r>
      <w:proofErr w:type="spellStart"/>
      <w:r w:rsidRPr="00733CC2">
        <w:rPr>
          <w:rFonts w:ascii="Garamond" w:hAnsi="Garamond" w:cs="Arial"/>
          <w:sz w:val="24"/>
          <w:szCs w:val="24"/>
          <w:lang w:val="fr-BE"/>
        </w:rPr>
        <w:t>Capoulas</w:t>
      </w:r>
      <w:proofErr w:type="spellEnd"/>
      <w:r w:rsidRPr="00733CC2">
        <w:rPr>
          <w:rFonts w:ascii="Garamond" w:hAnsi="Garamond" w:cs="Arial"/>
          <w:sz w:val="24"/>
          <w:szCs w:val="24"/>
          <w:lang w:val="fr-BE"/>
        </w:rPr>
        <w:t xml:space="preserve"> Santos</w:t>
      </w:r>
      <w:r w:rsidRPr="00733CC2">
        <w:rPr>
          <w:rFonts w:ascii="Garamond" w:hAnsi="Garamond" w:cs="Arial"/>
          <w:b/>
          <w:sz w:val="24"/>
          <w:szCs w:val="24"/>
          <w:lang w:val="fr-BE"/>
        </w:rPr>
        <w:t xml:space="preserve"> </w:t>
      </w:r>
      <w:r w:rsidRPr="00733CC2">
        <w:rPr>
          <w:rFonts w:ascii="Garamond" w:hAnsi="Garamond" w:cs="Arial"/>
          <w:sz w:val="24"/>
          <w:szCs w:val="24"/>
          <w:lang w:val="fr-BE"/>
        </w:rPr>
        <w:t>devrait présenter le Rapport parlementaire officiel sur la proposition de la Commission concernant le développement rural.</w:t>
      </w:r>
    </w:p>
    <w:p w:rsidR="00BD0BD5" w:rsidRPr="00733CC2" w:rsidRDefault="00BD0BD5" w:rsidP="00BD0BD5">
      <w:pPr>
        <w:jc w:val="both"/>
        <w:rPr>
          <w:rFonts w:ascii="Garamond" w:hAnsi="Garamond" w:cs="Arial"/>
          <w:sz w:val="24"/>
          <w:szCs w:val="24"/>
          <w:lang w:val="fr-BE"/>
        </w:rPr>
      </w:pPr>
    </w:p>
    <w:p w:rsidR="00BD0BD5" w:rsidRPr="00733CC2" w:rsidRDefault="00BD0BD5" w:rsidP="00BD0BD5">
      <w:pPr>
        <w:jc w:val="both"/>
        <w:rPr>
          <w:rFonts w:ascii="Garamond" w:hAnsi="Garamond" w:cs="Arial"/>
          <w:b/>
          <w:sz w:val="24"/>
          <w:szCs w:val="24"/>
          <w:lang w:val="fr-BE"/>
        </w:rPr>
      </w:pPr>
      <w:r w:rsidRPr="00733CC2">
        <w:rPr>
          <w:rFonts w:ascii="Garamond" w:hAnsi="Garamond" w:cs="Arial"/>
          <w:b/>
          <w:sz w:val="24"/>
          <w:szCs w:val="24"/>
          <w:lang w:val="fr-BE"/>
        </w:rPr>
        <w:t xml:space="preserve">Juillet 2012: </w:t>
      </w:r>
      <w:r w:rsidRPr="00733CC2">
        <w:rPr>
          <w:rFonts w:ascii="Garamond" w:hAnsi="Garamond" w:cs="Arial"/>
          <w:sz w:val="24"/>
          <w:szCs w:val="24"/>
          <w:lang w:val="fr-BE"/>
        </w:rPr>
        <w:t>Les Députés européens devraient voter les amendements à la Proposition de la Commission.</w:t>
      </w:r>
    </w:p>
    <w:p w:rsidR="00BD0BD5" w:rsidRPr="00733CC2" w:rsidRDefault="00BD0BD5" w:rsidP="00BD0BD5">
      <w:pPr>
        <w:jc w:val="both"/>
        <w:rPr>
          <w:rFonts w:ascii="Garamond" w:hAnsi="Garamond" w:cs="Arial"/>
          <w:sz w:val="24"/>
          <w:szCs w:val="24"/>
          <w:lang w:val="fr-BE"/>
        </w:rPr>
      </w:pPr>
    </w:p>
    <w:p w:rsidR="00BD0BD5" w:rsidRPr="00733CC2" w:rsidRDefault="00BD0BD5" w:rsidP="00BD0BD5">
      <w:pPr>
        <w:jc w:val="both"/>
        <w:rPr>
          <w:rFonts w:ascii="Garamond" w:hAnsi="Garamond" w:cs="Arial"/>
          <w:sz w:val="24"/>
          <w:szCs w:val="24"/>
          <w:lang w:val="fr-BE"/>
        </w:rPr>
      </w:pPr>
      <w:r w:rsidRPr="00733CC2">
        <w:rPr>
          <w:rFonts w:ascii="Garamond" w:hAnsi="Garamond" w:cs="Arial"/>
          <w:b/>
          <w:sz w:val="24"/>
          <w:szCs w:val="24"/>
          <w:lang w:val="fr-BE"/>
        </w:rPr>
        <w:t xml:space="preserve">Début 2014: </w:t>
      </w:r>
      <w:r w:rsidRPr="00733CC2">
        <w:rPr>
          <w:rFonts w:ascii="Garamond" w:hAnsi="Garamond" w:cs="Arial"/>
          <w:sz w:val="24"/>
          <w:szCs w:val="24"/>
          <w:lang w:val="fr-BE"/>
        </w:rPr>
        <w:t>La nouvelle Politique de l’UE en matière de Développement rural devrait être mise en œuvre.</w:t>
      </w:r>
    </w:p>
    <w:p w:rsidR="00BD0BD5" w:rsidRPr="00733CC2" w:rsidRDefault="00BD0BD5" w:rsidP="00BD0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Arial"/>
          <w:bCs/>
          <w:color w:val="4F6228" w:themeColor="accent3" w:themeShade="80"/>
          <w:sz w:val="24"/>
          <w:szCs w:val="24"/>
          <w:lang w:val="fr-BE"/>
        </w:rPr>
      </w:pPr>
    </w:p>
    <w:p w:rsidR="00BD0BD5" w:rsidRPr="00733CC2" w:rsidRDefault="00BD0BD5" w:rsidP="00BD0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Arial"/>
          <w:bCs/>
          <w:color w:val="4F6228" w:themeColor="accent3" w:themeShade="80"/>
          <w:sz w:val="24"/>
          <w:szCs w:val="24"/>
          <w:lang w:val="es-AR"/>
        </w:rPr>
      </w:pPr>
      <w:r w:rsidRPr="00733CC2">
        <w:rPr>
          <w:rFonts w:ascii="extravaganzza" w:hAnsi="extravaganzza" w:cs="Arial"/>
          <w:b/>
          <w:bCs/>
          <w:sz w:val="24"/>
          <w:szCs w:val="24"/>
          <w:lang w:val="es-AR"/>
        </w:rPr>
        <w:t>PHOTOS:</w:t>
      </w:r>
      <w:r w:rsidRPr="00733CC2">
        <w:rPr>
          <w:rFonts w:ascii="Garamond" w:hAnsi="Garamond" w:cs="Arial"/>
          <w:bCs/>
          <w:color w:val="4F6228" w:themeColor="accent3" w:themeShade="80"/>
          <w:sz w:val="24"/>
          <w:szCs w:val="24"/>
          <w:lang w:val="es-AR"/>
        </w:rPr>
        <w:t xml:space="preserve"> </w:t>
      </w:r>
      <w:hyperlink r:id="rId14" w:history="1">
        <w:r w:rsidRPr="00733CC2">
          <w:rPr>
            <w:rStyle w:val="Hyperlink"/>
            <w:rFonts w:ascii="Garamond" w:hAnsi="Garamond" w:cs="Arial"/>
            <w:bCs/>
            <w:sz w:val="24"/>
            <w:szCs w:val="24"/>
            <w:lang w:val="es-AR"/>
          </w:rPr>
          <w:t>http://www.flickr.com/photos/face_eu/sets/72157630134199760/</w:t>
        </w:r>
      </w:hyperlink>
      <w:r w:rsidRPr="00733CC2">
        <w:rPr>
          <w:rFonts w:ascii="Garamond" w:hAnsi="Garamond" w:cs="Arial"/>
          <w:bCs/>
          <w:color w:val="4F6228" w:themeColor="accent3" w:themeShade="80"/>
          <w:sz w:val="24"/>
          <w:szCs w:val="24"/>
          <w:lang w:val="es-AR"/>
        </w:rPr>
        <w:t xml:space="preserve"> </w:t>
      </w:r>
    </w:p>
    <w:p w:rsidR="00BD0BD5" w:rsidRDefault="00BD0BD5" w:rsidP="00BD0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Garamond" w:hAnsi="Garamond"/>
          <w:color w:val="000000" w:themeColor="text1"/>
          <w:sz w:val="24"/>
          <w:szCs w:val="24"/>
          <w:lang w:val="es-AR"/>
        </w:rPr>
      </w:pPr>
    </w:p>
    <w:p w:rsidR="00814199" w:rsidRDefault="00814199" w:rsidP="00BD0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Garamond" w:hAnsi="Garamond"/>
          <w:color w:val="000000" w:themeColor="text1"/>
          <w:sz w:val="24"/>
          <w:szCs w:val="24"/>
          <w:lang w:val="es-AR"/>
        </w:rPr>
      </w:pPr>
    </w:p>
    <w:p w:rsidR="00814199" w:rsidRPr="00814199" w:rsidRDefault="00814199" w:rsidP="00BD0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Garamond" w:hAnsi="Garamond"/>
          <w:color w:val="000000" w:themeColor="text1"/>
          <w:sz w:val="24"/>
          <w:szCs w:val="24"/>
          <w:lang w:val="es-AR"/>
        </w:rPr>
      </w:pPr>
    </w:p>
    <w:p w:rsidR="00BD0BD5" w:rsidRPr="00462D9C" w:rsidRDefault="00BD0BD5" w:rsidP="00BD0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extravaganzza" w:hAnsi="extravaganzza"/>
          <w:color w:val="000000" w:themeColor="text1"/>
          <w:sz w:val="20"/>
          <w:szCs w:val="20"/>
          <w:lang w:val="fr-BE"/>
        </w:rPr>
      </w:pPr>
      <w:r w:rsidRPr="00462D9C">
        <w:rPr>
          <w:rFonts w:ascii="extravaganzza" w:hAnsi="extravaganzza"/>
          <w:color w:val="000000" w:themeColor="text1"/>
          <w:sz w:val="20"/>
          <w:szCs w:val="20"/>
          <w:lang w:val="fr-BE"/>
        </w:rPr>
        <w:t>POUR DE PLUS AMPLES INFORMATIONS, INTERVIEWS, DÉCLARATIONS, VEUILLEZ CONTACTER :</w:t>
      </w:r>
    </w:p>
    <w:p w:rsidR="008D46C7" w:rsidRPr="00BD0BD5" w:rsidRDefault="00BD0BD5" w:rsidP="00BD0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Arial"/>
          <w:color w:val="000000" w:themeColor="text1"/>
          <w:sz w:val="24"/>
          <w:szCs w:val="24"/>
          <w:lang w:val="fr-BE"/>
        </w:rPr>
      </w:pPr>
      <w:r w:rsidRPr="00733CC2">
        <w:rPr>
          <w:rFonts w:ascii="Garamond" w:hAnsi="Garamond" w:cs="Arial"/>
          <w:color w:val="000000" w:themeColor="text1"/>
          <w:sz w:val="24"/>
          <w:szCs w:val="24"/>
          <w:lang w:val="fr-BE"/>
        </w:rPr>
        <w:t xml:space="preserve">Marilise Saghbini, </w:t>
      </w:r>
      <w:hyperlink r:id="rId15" w:history="1">
        <w:r w:rsidRPr="00BD0BD5">
          <w:rPr>
            <w:rStyle w:val="Hyperlink"/>
            <w:rFonts w:ascii="Garamond" w:hAnsi="Garamond" w:cs="Arial"/>
            <w:sz w:val="24"/>
            <w:szCs w:val="24"/>
            <w:lang w:val="fr-BE"/>
          </w:rPr>
          <w:t>marilise.saghbini@face.eu</w:t>
        </w:r>
      </w:hyperlink>
      <w:r w:rsidRPr="00733CC2">
        <w:rPr>
          <w:rFonts w:ascii="Garamond" w:hAnsi="Garamond" w:cs="Arial"/>
          <w:color w:val="000000" w:themeColor="text1"/>
          <w:sz w:val="24"/>
          <w:szCs w:val="24"/>
          <w:lang w:val="fr-BE"/>
        </w:rPr>
        <w:t xml:space="preserve"> - +324 98 56 70 21</w:t>
      </w:r>
    </w:p>
    <w:sectPr w:rsidR="008D46C7" w:rsidRPr="00BD0BD5" w:rsidSect="0023443E">
      <w:headerReference w:type="default" r:id="rId16"/>
      <w:footerReference w:type="default" r:id="rId17"/>
      <w:pgSz w:w="12240" w:h="15840"/>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C7" w:rsidRDefault="008D46C7" w:rsidP="008D46C7">
      <w:r>
        <w:separator/>
      </w:r>
    </w:p>
  </w:endnote>
  <w:endnote w:type="continuationSeparator" w:id="0">
    <w:p w:rsidR="008D46C7" w:rsidRDefault="008D46C7" w:rsidP="008D46C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extravaganzza">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038393"/>
      <w:docPartObj>
        <w:docPartGallery w:val="Page Numbers (Bottom of Page)"/>
        <w:docPartUnique/>
      </w:docPartObj>
    </w:sdtPr>
    <w:sdtContent>
      <w:p w:rsidR="008D46C7" w:rsidRDefault="0004661F">
        <w:pPr>
          <w:pStyle w:val="Footer"/>
          <w:jc w:val="right"/>
        </w:pPr>
        <w:fldSimple w:instr=" PAGE   \* MERGEFORMAT ">
          <w:r w:rsidR="009A333D">
            <w:rPr>
              <w:noProof/>
            </w:rPr>
            <w:t>3</w:t>
          </w:r>
        </w:fldSimple>
      </w:p>
    </w:sdtContent>
  </w:sdt>
  <w:p w:rsidR="008D46C7" w:rsidRDefault="008D46C7" w:rsidP="008D46C7">
    <w:pPr>
      <w:pStyle w:val="Footer"/>
      <w:jc w:val="center"/>
    </w:pPr>
    <w:r>
      <w:rPr>
        <w:noProof/>
        <w:lang w:val="en-GB" w:eastAsia="en-GB"/>
      </w:rPr>
      <w:drawing>
        <wp:inline distT="0" distB="0" distL="0" distR="0">
          <wp:extent cx="638175" cy="529933"/>
          <wp:effectExtent l="19050" t="0" r="9525" b="0"/>
          <wp:docPr id="2" name="Picture 1"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jpg"/>
                  <pic:cNvPicPr/>
                </pic:nvPicPr>
                <pic:blipFill>
                  <a:blip r:embed="rId1"/>
                  <a:stretch>
                    <a:fillRect/>
                  </a:stretch>
                </pic:blipFill>
                <pic:spPr>
                  <a:xfrm>
                    <a:off x="0" y="0"/>
                    <a:ext cx="639877" cy="53134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C7" w:rsidRDefault="008D46C7" w:rsidP="008D46C7">
      <w:r>
        <w:separator/>
      </w:r>
    </w:p>
  </w:footnote>
  <w:footnote w:type="continuationSeparator" w:id="0">
    <w:p w:rsidR="008D46C7" w:rsidRDefault="008D46C7" w:rsidP="008D46C7">
      <w:r>
        <w:continuationSeparator/>
      </w:r>
    </w:p>
  </w:footnote>
  <w:footnote w:id="1">
    <w:p w:rsidR="00BD0BD5" w:rsidRDefault="00BD0BD5" w:rsidP="00BD0BD5">
      <w:pPr>
        <w:pStyle w:val="FootnoteText"/>
        <w:ind w:right="-410"/>
        <w:rPr>
          <w:lang w:val="fr-FR"/>
        </w:rPr>
      </w:pPr>
      <w:r>
        <w:rPr>
          <w:rStyle w:val="FootnoteReference"/>
          <w:rFonts w:ascii="Arial" w:hAnsi="Arial" w:cs="Arial"/>
          <w:sz w:val="18"/>
          <w:szCs w:val="18"/>
        </w:rPr>
        <w:footnoteRef/>
      </w:r>
      <w:r>
        <w:rPr>
          <w:rFonts w:ascii="Arial" w:hAnsi="Arial" w:cs="Arial"/>
          <w:sz w:val="18"/>
          <w:szCs w:val="18"/>
          <w:lang w:val="fr-BE"/>
        </w:rPr>
        <w:t xml:space="preserve"> Communication de la Commission COM(2011) 244 final </w:t>
      </w:r>
      <w:hyperlink r:id="rId1" w:history="1">
        <w:r>
          <w:rPr>
            <w:rStyle w:val="Hyperlink"/>
            <w:rFonts w:ascii="Arial" w:hAnsi="Arial" w:cs="Arial"/>
            <w:sz w:val="18"/>
            <w:szCs w:val="18"/>
            <w:lang w:val="fr-BE"/>
          </w:rPr>
          <w:t>http://register.consilium.europa.eu/pdf/fr/11/st09/st09658.fr11.pdf</w:t>
        </w:r>
      </w:hyperlink>
    </w:p>
  </w:footnote>
  <w:footnote w:id="2">
    <w:p w:rsidR="00BD0BD5" w:rsidRDefault="00BD0BD5" w:rsidP="00BD0BD5">
      <w:pPr>
        <w:autoSpaceDE w:val="0"/>
        <w:autoSpaceDN w:val="0"/>
        <w:adjustRightInd w:val="0"/>
        <w:ind w:right="-410"/>
        <w:rPr>
          <w:lang w:val="fr-FR"/>
        </w:rPr>
      </w:pPr>
      <w:r>
        <w:rPr>
          <w:rStyle w:val="FootnoteReference"/>
          <w:rFonts w:ascii="Arial" w:hAnsi="Arial" w:cs="Arial"/>
          <w:sz w:val="18"/>
          <w:szCs w:val="18"/>
        </w:rPr>
        <w:footnoteRef/>
      </w:r>
      <w:r>
        <w:rPr>
          <w:rFonts w:ascii="Arial" w:hAnsi="Arial" w:cs="Arial"/>
          <w:sz w:val="18"/>
          <w:szCs w:val="18"/>
          <w:lang w:val="fr-BE"/>
        </w:rPr>
        <w:t xml:space="preserve"> « Enrayer la perte de biodiversité et la dégradation des services </w:t>
      </w:r>
      <w:proofErr w:type="spellStart"/>
      <w:r>
        <w:rPr>
          <w:rFonts w:ascii="Arial" w:hAnsi="Arial" w:cs="Arial"/>
          <w:sz w:val="18"/>
          <w:szCs w:val="18"/>
          <w:lang w:val="fr-BE"/>
        </w:rPr>
        <w:t>écosystémiques</w:t>
      </w:r>
      <w:proofErr w:type="spellEnd"/>
      <w:r>
        <w:rPr>
          <w:rFonts w:ascii="Arial" w:hAnsi="Arial" w:cs="Arial"/>
          <w:sz w:val="18"/>
          <w:szCs w:val="18"/>
          <w:lang w:val="fr-BE"/>
        </w:rPr>
        <w:t xml:space="preserve"> dans l’UE d’ici à 2020, assurer leur  établissement dans la mesure du possible et renforcer la contribution de l’UE à la prévention de la perte de biodiversité.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4B" w:rsidRPr="00987B4B" w:rsidRDefault="00987B4B" w:rsidP="00987B4B">
    <w:pPr>
      <w:pStyle w:val="Header"/>
      <w:rPr>
        <w:rFonts w:ascii="extravaganzza" w:hAnsi="extravaganzza"/>
        <w:sz w:val="20"/>
        <w:szCs w:val="20"/>
        <w:lang w:val="fr-BE"/>
      </w:rPr>
    </w:pPr>
    <w:r w:rsidRPr="00987B4B">
      <w:rPr>
        <w:rFonts w:ascii="extravaganzza" w:hAnsi="extravaganzza"/>
        <w:b/>
        <w:sz w:val="20"/>
        <w:szCs w:val="20"/>
        <w:lang w:val="fr-BE"/>
      </w:rPr>
      <w:t>COMMUNIQUE DE LA FACE</w:t>
    </w:r>
    <w:r>
      <w:rPr>
        <w:rFonts w:ascii="extravaganzza" w:hAnsi="extravaganzza"/>
        <w:sz w:val="20"/>
        <w:szCs w:val="20"/>
        <w:lang w:val="fr-BE"/>
      </w:rPr>
      <w:t xml:space="preserve">: </w:t>
    </w:r>
    <w:r w:rsidR="009A333D" w:rsidRPr="000E18CA">
      <w:rPr>
        <w:rFonts w:cs="Calibri"/>
        <w:sz w:val="20"/>
        <w:szCs w:val="20"/>
        <w:lang w:val="fr-BE"/>
      </w:rPr>
      <w:t>POLITIQUE EN MATIERE DE DEVELOPPEMENT RURAL: LE BON CHEMIN</w:t>
    </w:r>
    <w:r>
      <w:rPr>
        <w:rFonts w:ascii="extravaganzza" w:hAnsi="extravaganzza"/>
        <w:sz w:val="20"/>
        <w:szCs w:val="20"/>
        <w:lang w:val="fr-BE"/>
      </w:rPr>
      <w:t xml:space="preserve">; </w:t>
    </w:r>
    <w:r w:rsidR="009A333D">
      <w:rPr>
        <w:rFonts w:ascii="extravaganzza" w:hAnsi="extravaganzza"/>
        <w:sz w:val="20"/>
        <w:szCs w:val="20"/>
        <w:lang w:val="fr-BE"/>
      </w:rPr>
      <w:t>13.06.12</w:t>
    </w:r>
    <w:r w:rsidRPr="00987B4B">
      <w:rPr>
        <w:rFonts w:ascii="extravaganzza" w:hAnsi="extravaganzza"/>
        <w:sz w:val="20"/>
        <w:szCs w:val="20"/>
        <w:lang w:val="fr-BE"/>
      </w:rPr>
      <w:t xml:space="preserve"> - www.face.eu</w:t>
    </w:r>
  </w:p>
  <w:p w:rsidR="00987B4B" w:rsidRPr="00987B4B" w:rsidRDefault="00987B4B">
    <w:pPr>
      <w:pStyle w:val="Header"/>
      <w:rPr>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23B0"/>
    <w:multiLevelType w:val="hybridMultilevel"/>
    <w:tmpl w:val="7FE28068"/>
    <w:lvl w:ilvl="0" w:tplc="BBF2AD5A">
      <w:start w:val="1"/>
      <w:numFmt w:val="bullet"/>
      <w:lvlText w:val="•"/>
      <w:lvlJc w:val="left"/>
      <w:pPr>
        <w:tabs>
          <w:tab w:val="num" w:pos="720"/>
        </w:tabs>
        <w:ind w:left="720" w:hanging="360"/>
      </w:pPr>
      <w:rPr>
        <w:rFonts w:ascii="Times New Roman" w:hAnsi="Times New Roman" w:hint="default"/>
      </w:rPr>
    </w:lvl>
    <w:lvl w:ilvl="1" w:tplc="D0BE849C" w:tentative="1">
      <w:start w:val="1"/>
      <w:numFmt w:val="bullet"/>
      <w:lvlText w:val="•"/>
      <w:lvlJc w:val="left"/>
      <w:pPr>
        <w:tabs>
          <w:tab w:val="num" w:pos="1440"/>
        </w:tabs>
        <w:ind w:left="1440" w:hanging="360"/>
      </w:pPr>
      <w:rPr>
        <w:rFonts w:ascii="Times New Roman" w:hAnsi="Times New Roman" w:hint="default"/>
      </w:rPr>
    </w:lvl>
    <w:lvl w:ilvl="2" w:tplc="F57C1F62" w:tentative="1">
      <w:start w:val="1"/>
      <w:numFmt w:val="bullet"/>
      <w:lvlText w:val="•"/>
      <w:lvlJc w:val="left"/>
      <w:pPr>
        <w:tabs>
          <w:tab w:val="num" w:pos="2160"/>
        </w:tabs>
        <w:ind w:left="2160" w:hanging="360"/>
      </w:pPr>
      <w:rPr>
        <w:rFonts w:ascii="Times New Roman" w:hAnsi="Times New Roman" w:hint="default"/>
      </w:rPr>
    </w:lvl>
    <w:lvl w:ilvl="3" w:tplc="451E06D6" w:tentative="1">
      <w:start w:val="1"/>
      <w:numFmt w:val="bullet"/>
      <w:lvlText w:val="•"/>
      <w:lvlJc w:val="left"/>
      <w:pPr>
        <w:tabs>
          <w:tab w:val="num" w:pos="2880"/>
        </w:tabs>
        <w:ind w:left="2880" w:hanging="360"/>
      </w:pPr>
      <w:rPr>
        <w:rFonts w:ascii="Times New Roman" w:hAnsi="Times New Roman" w:hint="default"/>
      </w:rPr>
    </w:lvl>
    <w:lvl w:ilvl="4" w:tplc="85E66592" w:tentative="1">
      <w:start w:val="1"/>
      <w:numFmt w:val="bullet"/>
      <w:lvlText w:val="•"/>
      <w:lvlJc w:val="left"/>
      <w:pPr>
        <w:tabs>
          <w:tab w:val="num" w:pos="3600"/>
        </w:tabs>
        <w:ind w:left="3600" w:hanging="360"/>
      </w:pPr>
      <w:rPr>
        <w:rFonts w:ascii="Times New Roman" w:hAnsi="Times New Roman" w:hint="default"/>
      </w:rPr>
    </w:lvl>
    <w:lvl w:ilvl="5" w:tplc="F842C176" w:tentative="1">
      <w:start w:val="1"/>
      <w:numFmt w:val="bullet"/>
      <w:lvlText w:val="•"/>
      <w:lvlJc w:val="left"/>
      <w:pPr>
        <w:tabs>
          <w:tab w:val="num" w:pos="4320"/>
        </w:tabs>
        <w:ind w:left="4320" w:hanging="360"/>
      </w:pPr>
      <w:rPr>
        <w:rFonts w:ascii="Times New Roman" w:hAnsi="Times New Roman" w:hint="default"/>
      </w:rPr>
    </w:lvl>
    <w:lvl w:ilvl="6" w:tplc="4D5293D6" w:tentative="1">
      <w:start w:val="1"/>
      <w:numFmt w:val="bullet"/>
      <w:lvlText w:val="•"/>
      <w:lvlJc w:val="left"/>
      <w:pPr>
        <w:tabs>
          <w:tab w:val="num" w:pos="5040"/>
        </w:tabs>
        <w:ind w:left="5040" w:hanging="360"/>
      </w:pPr>
      <w:rPr>
        <w:rFonts w:ascii="Times New Roman" w:hAnsi="Times New Roman" w:hint="default"/>
      </w:rPr>
    </w:lvl>
    <w:lvl w:ilvl="7" w:tplc="112E7360" w:tentative="1">
      <w:start w:val="1"/>
      <w:numFmt w:val="bullet"/>
      <w:lvlText w:val="•"/>
      <w:lvlJc w:val="left"/>
      <w:pPr>
        <w:tabs>
          <w:tab w:val="num" w:pos="5760"/>
        </w:tabs>
        <w:ind w:left="5760" w:hanging="360"/>
      </w:pPr>
      <w:rPr>
        <w:rFonts w:ascii="Times New Roman" w:hAnsi="Times New Roman" w:hint="default"/>
      </w:rPr>
    </w:lvl>
    <w:lvl w:ilvl="8" w:tplc="9BCC63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472338"/>
    <w:multiLevelType w:val="hybridMultilevel"/>
    <w:tmpl w:val="B2F2981A"/>
    <w:lvl w:ilvl="0" w:tplc="91F29B98">
      <w:start w:val="1"/>
      <w:numFmt w:val="bullet"/>
      <w:lvlText w:val="•"/>
      <w:lvlJc w:val="left"/>
      <w:pPr>
        <w:tabs>
          <w:tab w:val="num" w:pos="720"/>
        </w:tabs>
        <w:ind w:left="720" w:hanging="360"/>
      </w:pPr>
      <w:rPr>
        <w:rFonts w:ascii="Times New Roman" w:hAnsi="Times New Roman" w:hint="default"/>
      </w:rPr>
    </w:lvl>
    <w:lvl w:ilvl="1" w:tplc="BCC20078" w:tentative="1">
      <w:start w:val="1"/>
      <w:numFmt w:val="bullet"/>
      <w:lvlText w:val="•"/>
      <w:lvlJc w:val="left"/>
      <w:pPr>
        <w:tabs>
          <w:tab w:val="num" w:pos="1440"/>
        </w:tabs>
        <w:ind w:left="1440" w:hanging="360"/>
      </w:pPr>
      <w:rPr>
        <w:rFonts w:ascii="Times New Roman" w:hAnsi="Times New Roman" w:hint="default"/>
      </w:rPr>
    </w:lvl>
    <w:lvl w:ilvl="2" w:tplc="513C0354" w:tentative="1">
      <w:start w:val="1"/>
      <w:numFmt w:val="bullet"/>
      <w:lvlText w:val="•"/>
      <w:lvlJc w:val="left"/>
      <w:pPr>
        <w:tabs>
          <w:tab w:val="num" w:pos="2160"/>
        </w:tabs>
        <w:ind w:left="2160" w:hanging="360"/>
      </w:pPr>
      <w:rPr>
        <w:rFonts w:ascii="Times New Roman" w:hAnsi="Times New Roman" w:hint="default"/>
      </w:rPr>
    </w:lvl>
    <w:lvl w:ilvl="3" w:tplc="E7DEF63A" w:tentative="1">
      <w:start w:val="1"/>
      <w:numFmt w:val="bullet"/>
      <w:lvlText w:val="•"/>
      <w:lvlJc w:val="left"/>
      <w:pPr>
        <w:tabs>
          <w:tab w:val="num" w:pos="2880"/>
        </w:tabs>
        <w:ind w:left="2880" w:hanging="360"/>
      </w:pPr>
      <w:rPr>
        <w:rFonts w:ascii="Times New Roman" w:hAnsi="Times New Roman" w:hint="default"/>
      </w:rPr>
    </w:lvl>
    <w:lvl w:ilvl="4" w:tplc="C562B566" w:tentative="1">
      <w:start w:val="1"/>
      <w:numFmt w:val="bullet"/>
      <w:lvlText w:val="•"/>
      <w:lvlJc w:val="left"/>
      <w:pPr>
        <w:tabs>
          <w:tab w:val="num" w:pos="3600"/>
        </w:tabs>
        <w:ind w:left="3600" w:hanging="360"/>
      </w:pPr>
      <w:rPr>
        <w:rFonts w:ascii="Times New Roman" w:hAnsi="Times New Roman" w:hint="default"/>
      </w:rPr>
    </w:lvl>
    <w:lvl w:ilvl="5" w:tplc="BE3ECCBE" w:tentative="1">
      <w:start w:val="1"/>
      <w:numFmt w:val="bullet"/>
      <w:lvlText w:val="•"/>
      <w:lvlJc w:val="left"/>
      <w:pPr>
        <w:tabs>
          <w:tab w:val="num" w:pos="4320"/>
        </w:tabs>
        <w:ind w:left="4320" w:hanging="360"/>
      </w:pPr>
      <w:rPr>
        <w:rFonts w:ascii="Times New Roman" w:hAnsi="Times New Roman" w:hint="default"/>
      </w:rPr>
    </w:lvl>
    <w:lvl w:ilvl="6" w:tplc="1D5E1E7E" w:tentative="1">
      <w:start w:val="1"/>
      <w:numFmt w:val="bullet"/>
      <w:lvlText w:val="•"/>
      <w:lvlJc w:val="left"/>
      <w:pPr>
        <w:tabs>
          <w:tab w:val="num" w:pos="5040"/>
        </w:tabs>
        <w:ind w:left="5040" w:hanging="360"/>
      </w:pPr>
      <w:rPr>
        <w:rFonts w:ascii="Times New Roman" w:hAnsi="Times New Roman" w:hint="default"/>
      </w:rPr>
    </w:lvl>
    <w:lvl w:ilvl="7" w:tplc="4D7846CA" w:tentative="1">
      <w:start w:val="1"/>
      <w:numFmt w:val="bullet"/>
      <w:lvlText w:val="•"/>
      <w:lvlJc w:val="left"/>
      <w:pPr>
        <w:tabs>
          <w:tab w:val="num" w:pos="5760"/>
        </w:tabs>
        <w:ind w:left="5760" w:hanging="360"/>
      </w:pPr>
      <w:rPr>
        <w:rFonts w:ascii="Times New Roman" w:hAnsi="Times New Roman" w:hint="default"/>
      </w:rPr>
    </w:lvl>
    <w:lvl w:ilvl="8" w:tplc="2FB81D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7B640E42"/>
    <w:multiLevelType w:val="hybridMultilevel"/>
    <w:tmpl w:val="7DDA7F18"/>
    <w:lvl w:ilvl="0" w:tplc="36D0456E">
      <w:start w:val="1"/>
      <w:numFmt w:val="bullet"/>
      <w:lvlText w:val="•"/>
      <w:lvlJc w:val="left"/>
      <w:pPr>
        <w:tabs>
          <w:tab w:val="num" w:pos="720"/>
        </w:tabs>
        <w:ind w:left="720" w:hanging="360"/>
      </w:pPr>
      <w:rPr>
        <w:rFonts w:ascii="Times New Roman" w:hAnsi="Times New Roman" w:hint="default"/>
      </w:rPr>
    </w:lvl>
    <w:lvl w:ilvl="1" w:tplc="11FC52B4" w:tentative="1">
      <w:start w:val="1"/>
      <w:numFmt w:val="bullet"/>
      <w:lvlText w:val="•"/>
      <w:lvlJc w:val="left"/>
      <w:pPr>
        <w:tabs>
          <w:tab w:val="num" w:pos="1440"/>
        </w:tabs>
        <w:ind w:left="1440" w:hanging="360"/>
      </w:pPr>
      <w:rPr>
        <w:rFonts w:ascii="Times New Roman" w:hAnsi="Times New Roman" w:hint="default"/>
      </w:rPr>
    </w:lvl>
    <w:lvl w:ilvl="2" w:tplc="28D6E5B8" w:tentative="1">
      <w:start w:val="1"/>
      <w:numFmt w:val="bullet"/>
      <w:lvlText w:val="•"/>
      <w:lvlJc w:val="left"/>
      <w:pPr>
        <w:tabs>
          <w:tab w:val="num" w:pos="2160"/>
        </w:tabs>
        <w:ind w:left="2160" w:hanging="360"/>
      </w:pPr>
      <w:rPr>
        <w:rFonts w:ascii="Times New Roman" w:hAnsi="Times New Roman" w:hint="default"/>
      </w:rPr>
    </w:lvl>
    <w:lvl w:ilvl="3" w:tplc="60AC20DE" w:tentative="1">
      <w:start w:val="1"/>
      <w:numFmt w:val="bullet"/>
      <w:lvlText w:val="•"/>
      <w:lvlJc w:val="left"/>
      <w:pPr>
        <w:tabs>
          <w:tab w:val="num" w:pos="2880"/>
        </w:tabs>
        <w:ind w:left="2880" w:hanging="360"/>
      </w:pPr>
      <w:rPr>
        <w:rFonts w:ascii="Times New Roman" w:hAnsi="Times New Roman" w:hint="default"/>
      </w:rPr>
    </w:lvl>
    <w:lvl w:ilvl="4" w:tplc="3E663418" w:tentative="1">
      <w:start w:val="1"/>
      <w:numFmt w:val="bullet"/>
      <w:lvlText w:val="•"/>
      <w:lvlJc w:val="left"/>
      <w:pPr>
        <w:tabs>
          <w:tab w:val="num" w:pos="3600"/>
        </w:tabs>
        <w:ind w:left="3600" w:hanging="360"/>
      </w:pPr>
      <w:rPr>
        <w:rFonts w:ascii="Times New Roman" w:hAnsi="Times New Roman" w:hint="default"/>
      </w:rPr>
    </w:lvl>
    <w:lvl w:ilvl="5" w:tplc="D682F7E2" w:tentative="1">
      <w:start w:val="1"/>
      <w:numFmt w:val="bullet"/>
      <w:lvlText w:val="•"/>
      <w:lvlJc w:val="left"/>
      <w:pPr>
        <w:tabs>
          <w:tab w:val="num" w:pos="4320"/>
        </w:tabs>
        <w:ind w:left="4320" w:hanging="360"/>
      </w:pPr>
      <w:rPr>
        <w:rFonts w:ascii="Times New Roman" w:hAnsi="Times New Roman" w:hint="default"/>
      </w:rPr>
    </w:lvl>
    <w:lvl w:ilvl="6" w:tplc="47980088" w:tentative="1">
      <w:start w:val="1"/>
      <w:numFmt w:val="bullet"/>
      <w:lvlText w:val="•"/>
      <w:lvlJc w:val="left"/>
      <w:pPr>
        <w:tabs>
          <w:tab w:val="num" w:pos="5040"/>
        </w:tabs>
        <w:ind w:left="5040" w:hanging="360"/>
      </w:pPr>
      <w:rPr>
        <w:rFonts w:ascii="Times New Roman" w:hAnsi="Times New Roman" w:hint="default"/>
      </w:rPr>
    </w:lvl>
    <w:lvl w:ilvl="7" w:tplc="D1DEC8B0" w:tentative="1">
      <w:start w:val="1"/>
      <w:numFmt w:val="bullet"/>
      <w:lvlText w:val="•"/>
      <w:lvlJc w:val="left"/>
      <w:pPr>
        <w:tabs>
          <w:tab w:val="num" w:pos="5760"/>
        </w:tabs>
        <w:ind w:left="5760" w:hanging="360"/>
      </w:pPr>
      <w:rPr>
        <w:rFonts w:ascii="Times New Roman" w:hAnsi="Times New Roman" w:hint="default"/>
      </w:rPr>
    </w:lvl>
    <w:lvl w:ilvl="8" w:tplc="A74CB0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D000C4"/>
    <w:rsid w:val="00016655"/>
    <w:rsid w:val="0002096E"/>
    <w:rsid w:val="0004661F"/>
    <w:rsid w:val="000E7D15"/>
    <w:rsid w:val="000F452C"/>
    <w:rsid w:val="001B09FC"/>
    <w:rsid w:val="001C61B4"/>
    <w:rsid w:val="001D3470"/>
    <w:rsid w:val="001E0DEB"/>
    <w:rsid w:val="0020298D"/>
    <w:rsid w:val="0023443E"/>
    <w:rsid w:val="00287DA7"/>
    <w:rsid w:val="002A28C1"/>
    <w:rsid w:val="002E1880"/>
    <w:rsid w:val="00386050"/>
    <w:rsid w:val="00394C2A"/>
    <w:rsid w:val="003C0977"/>
    <w:rsid w:val="003D3E22"/>
    <w:rsid w:val="003E4E51"/>
    <w:rsid w:val="0041134E"/>
    <w:rsid w:val="00425196"/>
    <w:rsid w:val="00427D3C"/>
    <w:rsid w:val="004330DE"/>
    <w:rsid w:val="0043683E"/>
    <w:rsid w:val="00462D9C"/>
    <w:rsid w:val="004C517A"/>
    <w:rsid w:val="00503C27"/>
    <w:rsid w:val="0052781F"/>
    <w:rsid w:val="005F1497"/>
    <w:rsid w:val="00640423"/>
    <w:rsid w:val="00685B8C"/>
    <w:rsid w:val="006F03C6"/>
    <w:rsid w:val="006F1AD9"/>
    <w:rsid w:val="00730076"/>
    <w:rsid w:val="00764EEE"/>
    <w:rsid w:val="00770C7A"/>
    <w:rsid w:val="007E13E1"/>
    <w:rsid w:val="007E6102"/>
    <w:rsid w:val="00814199"/>
    <w:rsid w:val="00833231"/>
    <w:rsid w:val="008D46C7"/>
    <w:rsid w:val="00907DF7"/>
    <w:rsid w:val="00927155"/>
    <w:rsid w:val="00947940"/>
    <w:rsid w:val="009861F1"/>
    <w:rsid w:val="00987B4B"/>
    <w:rsid w:val="009A333D"/>
    <w:rsid w:val="009E60C3"/>
    <w:rsid w:val="00A36F65"/>
    <w:rsid w:val="00A67D12"/>
    <w:rsid w:val="00A967D1"/>
    <w:rsid w:val="00AD42B1"/>
    <w:rsid w:val="00AF0DC4"/>
    <w:rsid w:val="00AF1D60"/>
    <w:rsid w:val="00B51012"/>
    <w:rsid w:val="00B7020E"/>
    <w:rsid w:val="00B7100E"/>
    <w:rsid w:val="00B75432"/>
    <w:rsid w:val="00BD0BD5"/>
    <w:rsid w:val="00BD7D96"/>
    <w:rsid w:val="00BE582C"/>
    <w:rsid w:val="00C012A5"/>
    <w:rsid w:val="00C20534"/>
    <w:rsid w:val="00C365C8"/>
    <w:rsid w:val="00C63B56"/>
    <w:rsid w:val="00C86C3D"/>
    <w:rsid w:val="00C94128"/>
    <w:rsid w:val="00CB5744"/>
    <w:rsid w:val="00CF0FA1"/>
    <w:rsid w:val="00D000C4"/>
    <w:rsid w:val="00D90C2D"/>
    <w:rsid w:val="00DA002A"/>
    <w:rsid w:val="00DA60AB"/>
    <w:rsid w:val="00DA62B5"/>
    <w:rsid w:val="00E03E1A"/>
    <w:rsid w:val="00E17BA8"/>
    <w:rsid w:val="00E7411F"/>
    <w:rsid w:val="00E8604C"/>
    <w:rsid w:val="00EF18F3"/>
    <w:rsid w:val="00F36F03"/>
    <w:rsid w:val="00F55329"/>
    <w:rsid w:val="00F55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861F1"/>
    <w:rPr>
      <w:b/>
      <w:bCs/>
    </w:rPr>
  </w:style>
  <w:style w:type="character" w:customStyle="1" w:styleId="a2">
    <w:name w:val="a2"/>
    <w:basedOn w:val="DefaultParagraphFont"/>
    <w:rsid w:val="00D90C2D"/>
    <w:rPr>
      <w:rFonts w:ascii="Garamond" w:hAnsi="Garamond" w:hint="default"/>
      <w:color w:val="221E1F"/>
    </w:rPr>
  </w:style>
  <w:style w:type="character" w:customStyle="1" w:styleId="basictext2">
    <w:name w:val="basictext2"/>
    <w:basedOn w:val="DefaultParagraphFont"/>
    <w:uiPriority w:val="99"/>
    <w:rsid w:val="00E7411F"/>
    <w:rPr>
      <w:rFonts w:ascii="Tw Cen MT" w:hAnsi="Tw Cen MT" w:cs="Times New Roman"/>
      <w:color w:val="000000"/>
      <w:sz w:val="21"/>
      <w:szCs w:val="21"/>
    </w:rPr>
  </w:style>
  <w:style w:type="character" w:customStyle="1" w:styleId="st1">
    <w:name w:val="st1"/>
    <w:basedOn w:val="DefaultParagraphFont"/>
    <w:rsid w:val="00A67D12"/>
  </w:style>
  <w:style w:type="paragraph" w:styleId="BalloonText">
    <w:name w:val="Balloon Text"/>
    <w:basedOn w:val="Normal"/>
    <w:link w:val="BalloonTextChar"/>
    <w:uiPriority w:val="99"/>
    <w:semiHidden/>
    <w:unhideWhenUsed/>
    <w:rsid w:val="0052781F"/>
    <w:rPr>
      <w:rFonts w:ascii="Tahoma" w:hAnsi="Tahoma" w:cs="Tahoma"/>
      <w:sz w:val="16"/>
      <w:szCs w:val="16"/>
    </w:rPr>
  </w:style>
  <w:style w:type="character" w:customStyle="1" w:styleId="BalloonTextChar">
    <w:name w:val="Balloon Text Char"/>
    <w:basedOn w:val="DefaultParagraphFont"/>
    <w:link w:val="BalloonText"/>
    <w:uiPriority w:val="99"/>
    <w:semiHidden/>
    <w:rsid w:val="0052781F"/>
    <w:rPr>
      <w:rFonts w:ascii="Tahoma" w:hAnsi="Tahoma" w:cs="Tahoma"/>
      <w:sz w:val="16"/>
      <w:szCs w:val="16"/>
    </w:rPr>
  </w:style>
  <w:style w:type="paragraph" w:styleId="Header">
    <w:name w:val="header"/>
    <w:basedOn w:val="Normal"/>
    <w:link w:val="HeaderChar"/>
    <w:uiPriority w:val="99"/>
    <w:semiHidden/>
    <w:unhideWhenUsed/>
    <w:rsid w:val="008D46C7"/>
    <w:pPr>
      <w:tabs>
        <w:tab w:val="center" w:pos="4513"/>
        <w:tab w:val="right" w:pos="9026"/>
      </w:tabs>
    </w:pPr>
  </w:style>
  <w:style w:type="character" w:customStyle="1" w:styleId="HeaderChar">
    <w:name w:val="Header Char"/>
    <w:basedOn w:val="DefaultParagraphFont"/>
    <w:link w:val="Header"/>
    <w:uiPriority w:val="99"/>
    <w:semiHidden/>
    <w:rsid w:val="008D46C7"/>
    <w:rPr>
      <w:rFonts w:ascii="Calibri" w:hAnsi="Calibri" w:cs="Times New Roman"/>
    </w:rPr>
  </w:style>
  <w:style w:type="paragraph" w:styleId="Footer">
    <w:name w:val="footer"/>
    <w:basedOn w:val="Normal"/>
    <w:link w:val="FooterChar"/>
    <w:uiPriority w:val="99"/>
    <w:unhideWhenUsed/>
    <w:rsid w:val="008D46C7"/>
    <w:pPr>
      <w:tabs>
        <w:tab w:val="center" w:pos="4513"/>
        <w:tab w:val="right" w:pos="9026"/>
      </w:tabs>
    </w:pPr>
  </w:style>
  <w:style w:type="character" w:customStyle="1" w:styleId="FooterChar">
    <w:name w:val="Footer Char"/>
    <w:basedOn w:val="DefaultParagraphFont"/>
    <w:link w:val="Footer"/>
    <w:uiPriority w:val="99"/>
    <w:rsid w:val="008D46C7"/>
    <w:rPr>
      <w:rFonts w:ascii="Calibri" w:hAnsi="Calibri" w:cs="Times New Roman"/>
    </w:rPr>
  </w:style>
  <w:style w:type="character" w:styleId="Hyperlink">
    <w:name w:val="Hyperlink"/>
    <w:rsid w:val="008D46C7"/>
    <w:rPr>
      <w:rFonts w:cs="Times New Roman"/>
      <w:color w:val="0000FF"/>
      <w:u w:val="single"/>
    </w:rPr>
  </w:style>
  <w:style w:type="paragraph" w:styleId="NoSpacing">
    <w:name w:val="No Spacing"/>
    <w:uiPriority w:val="1"/>
    <w:qFormat/>
    <w:rsid w:val="00907DF7"/>
    <w:pPr>
      <w:spacing w:after="0" w:line="240" w:lineRule="auto"/>
    </w:pPr>
    <w:rPr>
      <w:rFonts w:ascii="Calibri" w:eastAsia="Times New Roman" w:hAnsi="Calibri" w:cs="Times New Roman"/>
      <w:lang w:val="en-GB" w:eastAsia="fr-BE"/>
    </w:rPr>
  </w:style>
  <w:style w:type="paragraph" w:styleId="FootnoteText">
    <w:name w:val="footnote text"/>
    <w:basedOn w:val="Normal"/>
    <w:link w:val="FootnoteTextChar"/>
    <w:semiHidden/>
    <w:rsid w:val="00BD0BD5"/>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D0BD5"/>
    <w:rPr>
      <w:rFonts w:ascii="Times New Roman" w:eastAsia="Times New Roman" w:hAnsi="Times New Roman" w:cs="Times New Roman"/>
      <w:sz w:val="20"/>
      <w:szCs w:val="20"/>
    </w:rPr>
  </w:style>
  <w:style w:type="character" w:styleId="FootnoteReference">
    <w:name w:val="footnote reference"/>
    <w:basedOn w:val="DefaultParagraphFont"/>
    <w:semiHidden/>
    <w:rsid w:val="00BD0BD5"/>
    <w:rPr>
      <w:vertAlign w:val="superscript"/>
    </w:rPr>
  </w:style>
  <w:style w:type="paragraph" w:customStyle="1" w:styleId="Default">
    <w:name w:val="Default"/>
    <w:rsid w:val="00BD0BD5"/>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BD0BD5"/>
    <w:rPr>
      <w:b/>
      <w:bCs/>
      <w:i w:val="0"/>
      <w:iCs w:val="0"/>
    </w:rPr>
  </w:style>
  <w:style w:type="character" w:customStyle="1" w:styleId="st">
    <w:name w:val="st"/>
    <w:basedOn w:val="DefaultParagraphFont"/>
    <w:rsid w:val="00BD0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861F1"/>
    <w:rPr>
      <w:b/>
      <w:bCs/>
    </w:rPr>
  </w:style>
  <w:style w:type="character" w:customStyle="1" w:styleId="a2">
    <w:name w:val="a2"/>
    <w:basedOn w:val="DefaultParagraphFont"/>
    <w:rsid w:val="00D90C2D"/>
    <w:rPr>
      <w:rFonts w:ascii="Garamond" w:hAnsi="Garamond" w:hint="default"/>
      <w:color w:val="221E1F"/>
    </w:rPr>
  </w:style>
  <w:style w:type="character" w:customStyle="1" w:styleId="basictext2">
    <w:name w:val="basictext2"/>
    <w:basedOn w:val="DefaultParagraphFont"/>
    <w:uiPriority w:val="99"/>
    <w:rsid w:val="00E7411F"/>
    <w:rPr>
      <w:rFonts w:ascii="Tw Cen MT" w:hAnsi="Tw Cen MT" w:cs="Times New Roman"/>
      <w:color w:val="000000"/>
      <w:sz w:val="21"/>
      <w:szCs w:val="21"/>
    </w:rPr>
  </w:style>
  <w:style w:type="character" w:customStyle="1" w:styleId="st1">
    <w:name w:val="st1"/>
    <w:basedOn w:val="DefaultParagraphFont"/>
    <w:rsid w:val="00A67D12"/>
  </w:style>
  <w:style w:type="paragraph" w:styleId="BalloonText">
    <w:name w:val="Balloon Text"/>
    <w:basedOn w:val="Normal"/>
    <w:link w:val="BalloonTextChar"/>
    <w:uiPriority w:val="99"/>
    <w:semiHidden/>
    <w:unhideWhenUsed/>
    <w:rsid w:val="0052781F"/>
    <w:rPr>
      <w:rFonts w:ascii="Tahoma" w:hAnsi="Tahoma" w:cs="Tahoma"/>
      <w:sz w:val="16"/>
      <w:szCs w:val="16"/>
    </w:rPr>
  </w:style>
  <w:style w:type="character" w:customStyle="1" w:styleId="BalloonTextChar">
    <w:name w:val="Balloon Text Char"/>
    <w:basedOn w:val="DefaultParagraphFont"/>
    <w:link w:val="BalloonText"/>
    <w:uiPriority w:val="99"/>
    <w:semiHidden/>
    <w:rsid w:val="00527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713982">
      <w:bodyDiv w:val="1"/>
      <w:marLeft w:val="0"/>
      <w:marRight w:val="0"/>
      <w:marTop w:val="0"/>
      <w:marBottom w:val="0"/>
      <w:divBdr>
        <w:top w:val="none" w:sz="0" w:space="0" w:color="auto"/>
        <w:left w:val="none" w:sz="0" w:space="0" w:color="auto"/>
        <w:bottom w:val="none" w:sz="0" w:space="0" w:color="auto"/>
        <w:right w:val="none" w:sz="0" w:space="0" w:color="auto"/>
      </w:divBdr>
      <w:divsChild>
        <w:div w:id="990519961">
          <w:marLeft w:val="547"/>
          <w:marRight w:val="0"/>
          <w:marTop w:val="96"/>
          <w:marBottom w:val="0"/>
          <w:divBdr>
            <w:top w:val="none" w:sz="0" w:space="0" w:color="auto"/>
            <w:left w:val="none" w:sz="0" w:space="0" w:color="auto"/>
            <w:bottom w:val="none" w:sz="0" w:space="0" w:color="auto"/>
            <w:right w:val="none" w:sz="0" w:space="0" w:color="auto"/>
          </w:divBdr>
        </w:div>
        <w:div w:id="1517501429">
          <w:marLeft w:val="547"/>
          <w:marRight w:val="0"/>
          <w:marTop w:val="96"/>
          <w:marBottom w:val="0"/>
          <w:divBdr>
            <w:top w:val="none" w:sz="0" w:space="0" w:color="auto"/>
            <w:left w:val="none" w:sz="0" w:space="0" w:color="auto"/>
            <w:bottom w:val="none" w:sz="0" w:space="0" w:color="auto"/>
            <w:right w:val="none" w:sz="0" w:space="0" w:color="auto"/>
          </w:divBdr>
        </w:div>
      </w:divsChild>
    </w:div>
    <w:div w:id="1561672467">
      <w:bodyDiv w:val="1"/>
      <w:marLeft w:val="0"/>
      <w:marRight w:val="0"/>
      <w:marTop w:val="0"/>
      <w:marBottom w:val="0"/>
      <w:divBdr>
        <w:top w:val="none" w:sz="0" w:space="0" w:color="auto"/>
        <w:left w:val="none" w:sz="0" w:space="0" w:color="auto"/>
        <w:bottom w:val="none" w:sz="0" w:space="0" w:color="auto"/>
        <w:right w:val="none" w:sz="0" w:space="0" w:color="auto"/>
      </w:divBdr>
      <w:divsChild>
        <w:div w:id="1503736261">
          <w:marLeft w:val="547"/>
          <w:marRight w:val="0"/>
          <w:marTop w:val="96"/>
          <w:marBottom w:val="0"/>
          <w:divBdr>
            <w:top w:val="none" w:sz="0" w:space="0" w:color="auto"/>
            <w:left w:val="none" w:sz="0" w:space="0" w:color="auto"/>
            <w:bottom w:val="none" w:sz="0" w:space="0" w:color="auto"/>
            <w:right w:val="none" w:sz="0" w:space="0" w:color="auto"/>
          </w:divBdr>
        </w:div>
        <w:div w:id="1552574604">
          <w:marLeft w:val="547"/>
          <w:marRight w:val="0"/>
          <w:marTop w:val="96"/>
          <w:marBottom w:val="0"/>
          <w:divBdr>
            <w:top w:val="none" w:sz="0" w:space="0" w:color="auto"/>
            <w:left w:val="none" w:sz="0" w:space="0" w:color="auto"/>
            <w:bottom w:val="none" w:sz="0" w:space="0" w:color="auto"/>
            <w:right w:val="none" w:sz="0" w:space="0" w:color="auto"/>
          </w:divBdr>
        </w:div>
      </w:divsChild>
    </w:div>
    <w:div w:id="1699358342">
      <w:bodyDiv w:val="1"/>
      <w:marLeft w:val="0"/>
      <w:marRight w:val="0"/>
      <w:marTop w:val="0"/>
      <w:marBottom w:val="0"/>
      <w:divBdr>
        <w:top w:val="none" w:sz="0" w:space="0" w:color="auto"/>
        <w:left w:val="none" w:sz="0" w:space="0" w:color="auto"/>
        <w:bottom w:val="none" w:sz="0" w:space="0" w:color="auto"/>
        <w:right w:val="none" w:sz="0" w:space="0" w:color="auto"/>
      </w:divBdr>
    </w:div>
    <w:div w:id="1865750531">
      <w:bodyDiv w:val="1"/>
      <w:marLeft w:val="0"/>
      <w:marRight w:val="0"/>
      <w:marTop w:val="0"/>
      <w:marBottom w:val="0"/>
      <w:divBdr>
        <w:top w:val="none" w:sz="0" w:space="0" w:color="auto"/>
        <w:left w:val="none" w:sz="0" w:space="0" w:color="auto"/>
        <w:bottom w:val="none" w:sz="0" w:space="0" w:color="auto"/>
        <w:right w:val="none" w:sz="0" w:space="0" w:color="auto"/>
      </w:divBdr>
      <w:divsChild>
        <w:div w:id="107698765">
          <w:marLeft w:val="547"/>
          <w:marRight w:val="0"/>
          <w:marTop w:val="96"/>
          <w:marBottom w:val="0"/>
          <w:divBdr>
            <w:top w:val="none" w:sz="0" w:space="0" w:color="auto"/>
            <w:left w:val="none" w:sz="0" w:space="0" w:color="auto"/>
            <w:bottom w:val="none" w:sz="0" w:space="0" w:color="auto"/>
            <w:right w:val="none" w:sz="0" w:space="0" w:color="auto"/>
          </w:divBdr>
        </w:div>
        <w:div w:id="1432816176">
          <w:marLeft w:val="547"/>
          <w:marRight w:val="0"/>
          <w:marTop w:val="96"/>
          <w:marBottom w:val="0"/>
          <w:divBdr>
            <w:top w:val="none" w:sz="0" w:space="0" w:color="auto"/>
            <w:left w:val="none" w:sz="0" w:space="0" w:color="auto"/>
            <w:bottom w:val="none" w:sz="0" w:space="0" w:color="auto"/>
            <w:right w:val="none" w:sz="0" w:space="0" w:color="auto"/>
          </w:divBdr>
        </w:div>
      </w:divsChild>
    </w:div>
    <w:div w:id="19226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agriculture/cap-post-2013/legal-proposals/index_fr.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eu/cons_biodiversity-fr.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eu/Communication/Position%20papers/Rural%20Coalition%202012/CDP%20EN%20Rural%20Coalition%20April%202012.pdf" TargetMode="External"/><Relationship Id="rId5" Type="http://schemas.openxmlformats.org/officeDocument/2006/relationships/webSettings" Target="webSettings.xml"/><Relationship Id="rId15" Type="http://schemas.openxmlformats.org/officeDocument/2006/relationships/hyperlink" Target="mailto:marilise.saghbini@face.eu" TargetMode="External"/><Relationship Id="rId10" Type="http://schemas.openxmlformats.org/officeDocument/2006/relationships/hyperlink" Target="http://www.face.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lickr.com/photos/face_eu/sets/721576301341997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register.consilium.europa.eu/pdf/fr/11/st09/st09658.fr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7174-4EBC-43C1-8F86-2F2539DF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Marilise SAGHBINI</dc:creator>
  <cp:lastModifiedBy>Marilise SAGHBINI</cp:lastModifiedBy>
  <cp:revision>3</cp:revision>
  <cp:lastPrinted>2012-01-17T09:58:00Z</cp:lastPrinted>
  <dcterms:created xsi:type="dcterms:W3CDTF">2013-02-01T20:20:00Z</dcterms:created>
  <dcterms:modified xsi:type="dcterms:W3CDTF">2013-02-01T20:21:00Z</dcterms:modified>
</cp:coreProperties>
</file>