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48" w:rsidRPr="00C85925" w:rsidRDefault="00C85925" w:rsidP="000354B1">
      <w:pPr>
        <w:pStyle w:val="Textbody"/>
        <w:spacing w:after="0"/>
        <w:rPr>
          <w:rFonts w:ascii="extravaganzza" w:hAnsi="extravaganzza"/>
          <w:color w:val="000000"/>
          <w:sz w:val="28"/>
          <w:szCs w:val="28"/>
          <w:lang w:val="de-DE"/>
        </w:rPr>
      </w:pPr>
      <w:r w:rsidRPr="00C85925">
        <w:rPr>
          <w:rFonts w:ascii="extravaganzza" w:hAnsi="extravaganzza"/>
          <w:color w:val="000000"/>
          <w:sz w:val="28"/>
          <w:szCs w:val="28"/>
          <w:lang w:val="de-DE"/>
        </w:rPr>
        <w:t>EU STRATEGIE FÜR GRÜNE INFRASTRUKTUR</w:t>
      </w:r>
    </w:p>
    <w:p w:rsidR="00C85925" w:rsidRPr="00C85925" w:rsidRDefault="00C85925" w:rsidP="000354B1">
      <w:pPr>
        <w:pStyle w:val="Textbody"/>
        <w:spacing w:after="0"/>
        <w:rPr>
          <w:rFonts w:ascii="Garamond" w:hAnsi="Garamond"/>
          <w:b/>
          <w:color w:val="000000"/>
          <w:lang w:val="de-DE"/>
        </w:rPr>
      </w:pPr>
    </w:p>
    <w:p w:rsidR="007F3848" w:rsidRPr="00C85925" w:rsidRDefault="007F3848" w:rsidP="000354B1">
      <w:pPr>
        <w:pStyle w:val="Textbody"/>
        <w:ind w:right="57"/>
        <w:jc w:val="both"/>
        <w:rPr>
          <w:rFonts w:ascii="Garamond" w:hAnsi="Garamond"/>
          <w:color w:val="000000"/>
          <w:lang w:val="de-DE"/>
        </w:rPr>
      </w:pPr>
      <w:r w:rsidRPr="00C85925">
        <w:rPr>
          <w:rFonts w:ascii="Garamond" w:hAnsi="Garamond"/>
          <w:color w:val="000000"/>
          <w:lang w:val="de-DE"/>
        </w:rPr>
        <w:t xml:space="preserve">Die Europäische Kommission hat eine Kommunikation veröffentlicht </w:t>
      </w:r>
      <w:r w:rsidRPr="00C85925">
        <w:rPr>
          <w:rFonts w:ascii="Garamond" w:hAnsi="Garamond"/>
          <w:lang w:val="de-DE"/>
        </w:rPr>
        <w:t>(</w:t>
      </w:r>
      <w:hyperlink r:id="rId8" w:history="1">
        <w:r w:rsidRPr="00C85925">
          <w:rPr>
            <w:rStyle w:val="Hyperlink"/>
            <w:rFonts w:ascii="Garamond" w:hAnsi="Garamond"/>
            <w:i/>
            <w:lang w:val="de-DE"/>
          </w:rPr>
          <w:t>Green Infrastructure (GI) — Enhancing Europe’s Natural Capital</w:t>
        </w:r>
        <w:r w:rsidRPr="00C85925">
          <w:rPr>
            <w:rStyle w:val="Hyperlink"/>
            <w:rFonts w:ascii="Garamond" w:hAnsi="Garamond"/>
            <w:lang w:val="de-DE"/>
          </w:rPr>
          <w:t xml:space="preserve"> - COM(2013) 249 final</w:t>
        </w:r>
      </w:hyperlink>
      <w:r w:rsidRPr="00C85925">
        <w:rPr>
          <w:rFonts w:ascii="Garamond" w:hAnsi="Garamond"/>
          <w:lang w:val="de-DE"/>
        </w:rPr>
        <w:t xml:space="preserve">).  </w:t>
      </w:r>
      <w:r w:rsidRPr="00C85925">
        <w:rPr>
          <w:rFonts w:ascii="Garamond" w:hAnsi="Garamond"/>
          <w:color w:val="000000"/>
          <w:lang w:val="de-DE"/>
        </w:rPr>
        <w:t xml:space="preserve">Diese ist eine neue Strategie, die die Nutzung von </w:t>
      </w:r>
      <w:r w:rsidR="0008059C" w:rsidRPr="00C85925">
        <w:rPr>
          <w:rFonts w:ascii="Garamond" w:hAnsi="Garamond"/>
          <w:color w:val="000000"/>
          <w:lang w:val="de-DE"/>
        </w:rPr>
        <w:t>Grüne</w:t>
      </w:r>
      <w:r w:rsidRPr="00C85925">
        <w:rPr>
          <w:rFonts w:ascii="Garamond" w:hAnsi="Garamond"/>
          <w:color w:val="000000"/>
          <w:lang w:val="de-DE"/>
        </w:rPr>
        <w:t xml:space="preserve">r Infrastruktur fördert und sicherstellen soll, dass die Stärkung natürlicher Prozesse zu einem systematischen Bestandteil der Raumplanung wird. </w:t>
      </w:r>
      <w:r w:rsidR="0008059C" w:rsidRPr="00C85925">
        <w:rPr>
          <w:rFonts w:ascii="Garamond" w:hAnsi="Garamond"/>
          <w:color w:val="000000"/>
          <w:lang w:val="de-DE"/>
        </w:rPr>
        <w:t>Grüne</w:t>
      </w:r>
      <w:r w:rsidRPr="00C85925">
        <w:rPr>
          <w:rFonts w:ascii="Garamond" w:hAnsi="Garamond"/>
          <w:color w:val="000000"/>
          <w:lang w:val="de-DE"/>
        </w:rPr>
        <w:t xml:space="preserve"> Infrastruktur ist ein Instrument, das durch Rückgriff auf die Natur ökologischen, wirtschaftlichen und sozialen Nutzen erbringt.</w:t>
      </w:r>
    </w:p>
    <w:p w:rsidR="007F3848" w:rsidRPr="00C85925" w:rsidRDefault="007F3848" w:rsidP="000354B1">
      <w:pPr>
        <w:pStyle w:val="astandardsous-titre201"/>
        <w:spacing w:before="0" w:after="0" w:line="276" w:lineRule="auto"/>
        <w:jc w:val="both"/>
        <w:rPr>
          <w:rFonts w:ascii="Garamond" w:hAnsi="Garamond" w:cs="Calibri"/>
          <w:b w:val="0"/>
          <w:sz w:val="22"/>
          <w:szCs w:val="22"/>
          <w:lang w:val="de-AT"/>
        </w:rPr>
      </w:pPr>
      <w:r w:rsidRPr="00C85925">
        <w:rPr>
          <w:rFonts w:ascii="Garamond" w:hAnsi="Garamond" w:cs="Calibri"/>
          <w:b w:val="0"/>
          <w:sz w:val="22"/>
          <w:szCs w:val="22"/>
          <w:lang w:val="de-AT"/>
        </w:rPr>
        <w:t>Die Komm</w:t>
      </w:r>
      <w:r w:rsidR="00340444" w:rsidRPr="00C85925">
        <w:rPr>
          <w:rFonts w:ascii="Garamond" w:hAnsi="Garamond" w:cs="Calibri"/>
          <w:b w:val="0"/>
          <w:sz w:val="22"/>
          <w:szCs w:val="22"/>
          <w:lang w:val="de-AT"/>
        </w:rPr>
        <w:t>unikation</w:t>
      </w:r>
      <w:r w:rsidRPr="00C85925">
        <w:rPr>
          <w:rFonts w:ascii="Garamond" w:hAnsi="Garamond" w:cs="Calibri"/>
          <w:b w:val="0"/>
          <w:sz w:val="22"/>
          <w:szCs w:val="22"/>
          <w:lang w:val="de-AT"/>
        </w:rPr>
        <w:t xml:space="preserve"> legt den Politikhintergrund für die Strategie dar</w:t>
      </w:r>
      <w:r w:rsidR="00340444" w:rsidRPr="00C85925">
        <w:rPr>
          <w:rFonts w:ascii="Garamond" w:hAnsi="Garamond" w:cs="Calibri"/>
          <w:b w:val="0"/>
          <w:sz w:val="22"/>
          <w:szCs w:val="22"/>
          <w:lang w:val="de-AT"/>
        </w:rPr>
        <w:t>, einschließlich einer kurzen Beschreibung</w:t>
      </w:r>
      <w:r w:rsidRPr="00C85925">
        <w:rPr>
          <w:rFonts w:ascii="Garamond" w:hAnsi="Garamond" w:cs="Calibri"/>
          <w:b w:val="0"/>
          <w:sz w:val="22"/>
          <w:szCs w:val="22"/>
          <w:lang w:val="de-AT"/>
        </w:rPr>
        <w:t xml:space="preserve">, was </w:t>
      </w:r>
      <w:r w:rsidR="0008059C" w:rsidRPr="00C85925">
        <w:rPr>
          <w:rFonts w:ascii="Garamond" w:hAnsi="Garamond" w:cs="Calibri"/>
          <w:b w:val="0"/>
          <w:sz w:val="22"/>
          <w:szCs w:val="22"/>
          <w:lang w:val="de-AT"/>
        </w:rPr>
        <w:t>Grüne</w:t>
      </w:r>
      <w:r w:rsidRPr="00C85925">
        <w:rPr>
          <w:rFonts w:ascii="Garamond" w:hAnsi="Garamond" w:cs="Calibri"/>
          <w:b w:val="0"/>
          <w:sz w:val="22"/>
          <w:szCs w:val="22"/>
          <w:lang w:val="de-AT"/>
        </w:rPr>
        <w:t xml:space="preserve"> Infrastruktur ist. Der zentrale Teil des Dokumentes beschreibt, wie </w:t>
      </w:r>
      <w:r w:rsidR="0008059C" w:rsidRPr="00C85925">
        <w:rPr>
          <w:rFonts w:ascii="Garamond" w:hAnsi="Garamond" w:cs="Calibri"/>
          <w:b w:val="0"/>
          <w:sz w:val="22"/>
          <w:szCs w:val="22"/>
          <w:lang w:val="de-AT"/>
        </w:rPr>
        <w:t>Grüne</w:t>
      </w:r>
      <w:r w:rsidRPr="00C85925">
        <w:rPr>
          <w:rFonts w:ascii="Garamond" w:hAnsi="Garamond" w:cs="Calibri"/>
          <w:b w:val="0"/>
          <w:sz w:val="22"/>
          <w:szCs w:val="22"/>
          <w:lang w:val="de-AT"/>
        </w:rPr>
        <w:t xml:space="preserve"> Infrastruktur zu</w:t>
      </w:r>
      <w:r w:rsidR="00340444" w:rsidRPr="00C85925">
        <w:rPr>
          <w:rFonts w:ascii="Garamond" w:hAnsi="Garamond" w:cs="Calibri"/>
          <w:b w:val="0"/>
          <w:sz w:val="22"/>
          <w:szCs w:val="22"/>
          <w:lang w:val="de-AT"/>
        </w:rPr>
        <w:t xml:space="preserve"> verschiedenen maßgeblichen Politikbereichen, insbesondere der </w:t>
      </w:r>
      <w:r w:rsidRPr="00C85925">
        <w:rPr>
          <w:rFonts w:ascii="Garamond" w:hAnsi="Garamond" w:cs="Calibri"/>
          <w:b w:val="0"/>
          <w:sz w:val="22"/>
          <w:szCs w:val="22"/>
          <w:lang w:val="de-AT"/>
        </w:rPr>
        <w:t>regionale</w:t>
      </w:r>
      <w:r w:rsidR="00340444" w:rsidRPr="00C85925">
        <w:rPr>
          <w:rFonts w:ascii="Garamond" w:hAnsi="Garamond" w:cs="Calibri"/>
          <w:b w:val="0"/>
          <w:sz w:val="22"/>
          <w:szCs w:val="22"/>
          <w:lang w:val="de-AT"/>
        </w:rPr>
        <w:t>n</w:t>
      </w:r>
      <w:r w:rsidRPr="00C85925">
        <w:rPr>
          <w:rFonts w:ascii="Garamond" w:hAnsi="Garamond" w:cs="Calibri"/>
          <w:b w:val="0"/>
          <w:sz w:val="22"/>
          <w:szCs w:val="22"/>
          <w:lang w:val="de-AT"/>
        </w:rPr>
        <w:t xml:space="preserve"> Entwicklung, Klimawandel, </w:t>
      </w:r>
      <w:r w:rsidR="00340444" w:rsidRPr="00C85925">
        <w:rPr>
          <w:rFonts w:ascii="Garamond" w:hAnsi="Garamond" w:cs="Calibri"/>
          <w:b w:val="0"/>
          <w:sz w:val="22"/>
          <w:szCs w:val="22"/>
          <w:lang w:val="de-AT"/>
        </w:rPr>
        <w:t>Katastrophenschutz und Katastrophenvorsorge</w:t>
      </w:r>
      <w:r w:rsidRPr="00C85925">
        <w:rPr>
          <w:rFonts w:ascii="Garamond" w:hAnsi="Garamond" w:cs="Calibri"/>
          <w:b w:val="0"/>
          <w:sz w:val="22"/>
          <w:szCs w:val="22"/>
          <w:lang w:val="de-AT"/>
        </w:rPr>
        <w:t xml:space="preserve">, Landwirtschaft, Forstwirtschaft und Umweltschutz beitragen kann. Der abschließende Teil des Dokuments </w:t>
      </w:r>
      <w:r w:rsidR="00340444" w:rsidRPr="00C85925">
        <w:rPr>
          <w:rFonts w:ascii="Garamond" w:hAnsi="Garamond" w:cs="Calibri"/>
          <w:b w:val="0"/>
          <w:sz w:val="22"/>
          <w:szCs w:val="22"/>
          <w:lang w:val="de-AT"/>
        </w:rPr>
        <w:t xml:space="preserve">legt näher dar, </w:t>
      </w:r>
      <w:r w:rsidRPr="00C85925">
        <w:rPr>
          <w:rFonts w:ascii="Garamond" w:hAnsi="Garamond" w:cs="Calibri"/>
          <w:b w:val="0"/>
          <w:sz w:val="22"/>
          <w:szCs w:val="22"/>
          <w:lang w:val="de-AT"/>
        </w:rPr>
        <w:t xml:space="preserve"> was getan werden muss, um die Entwicklung von </w:t>
      </w:r>
      <w:r w:rsidR="0008059C" w:rsidRPr="00C85925">
        <w:rPr>
          <w:rFonts w:ascii="Garamond" w:hAnsi="Garamond" w:cs="Calibri"/>
          <w:b w:val="0"/>
          <w:sz w:val="22"/>
          <w:szCs w:val="22"/>
          <w:lang w:val="de-AT"/>
        </w:rPr>
        <w:t>Grüne</w:t>
      </w:r>
      <w:r w:rsidRPr="00C85925">
        <w:rPr>
          <w:rFonts w:ascii="Garamond" w:hAnsi="Garamond" w:cs="Calibri"/>
          <w:b w:val="0"/>
          <w:sz w:val="22"/>
          <w:szCs w:val="22"/>
          <w:lang w:val="de-AT"/>
        </w:rPr>
        <w:t>r Infrastruktur voranzubringen und wie dies erreicht werden kann.</w:t>
      </w:r>
    </w:p>
    <w:p w:rsidR="00340444" w:rsidRPr="00C85925" w:rsidRDefault="00340444" w:rsidP="000354B1">
      <w:pPr>
        <w:pStyle w:val="astandardsous-titre201"/>
        <w:spacing w:before="0" w:after="0" w:line="276" w:lineRule="auto"/>
        <w:jc w:val="both"/>
        <w:rPr>
          <w:rFonts w:ascii="Garamond" w:hAnsi="Garamond"/>
          <w:sz w:val="22"/>
          <w:szCs w:val="22"/>
          <w:lang w:val="de-AT"/>
        </w:rPr>
      </w:pPr>
    </w:p>
    <w:p w:rsidR="00340444" w:rsidRPr="00C85925" w:rsidRDefault="007F3848" w:rsidP="000354B1">
      <w:pPr>
        <w:pStyle w:val="Textbody"/>
        <w:numPr>
          <w:ilvl w:val="0"/>
          <w:numId w:val="5"/>
        </w:numPr>
        <w:spacing w:after="0"/>
        <w:rPr>
          <w:rFonts w:ascii="Garamond" w:hAnsi="Garamond"/>
          <w:lang w:val="de-DE"/>
        </w:rPr>
      </w:pPr>
      <w:r w:rsidRPr="00C85925">
        <w:rPr>
          <w:rFonts w:ascii="Garamond" w:hAnsi="Garamond"/>
          <w:b/>
          <w:color w:val="000000"/>
          <w:lang w:val="de-DE"/>
        </w:rPr>
        <w:t xml:space="preserve">Förderung </w:t>
      </w:r>
      <w:r w:rsidR="0008059C" w:rsidRPr="00C85925">
        <w:rPr>
          <w:rFonts w:ascii="Garamond" w:hAnsi="Garamond"/>
          <w:b/>
          <w:color w:val="000000"/>
          <w:lang w:val="de-DE"/>
        </w:rPr>
        <w:t>Grüne</w:t>
      </w:r>
      <w:r w:rsidRPr="00C85925">
        <w:rPr>
          <w:rFonts w:ascii="Garamond" w:hAnsi="Garamond"/>
          <w:b/>
          <w:color w:val="000000"/>
          <w:lang w:val="de-DE"/>
        </w:rPr>
        <w:t>r Infrastruktur in den wesentlichen Politikbereichen </w:t>
      </w:r>
    </w:p>
    <w:p w:rsidR="007F3848" w:rsidRPr="00C85925" w:rsidRDefault="007F3848" w:rsidP="00340444">
      <w:pPr>
        <w:pStyle w:val="Textbody"/>
        <w:spacing w:after="0"/>
        <w:ind w:left="708"/>
        <w:rPr>
          <w:rFonts w:ascii="Garamond" w:hAnsi="Garamond"/>
          <w:lang w:val="de-DE"/>
        </w:rPr>
      </w:pPr>
      <w:r w:rsidRPr="00C85925">
        <w:rPr>
          <w:rFonts w:ascii="Garamond" w:hAnsi="Garamond"/>
          <w:color w:val="000000"/>
          <w:lang w:val="de-DE"/>
        </w:rPr>
        <w:t xml:space="preserve">wie Land- und Forstwirtschaft, Naturschutz, Gewässer-, Meeres-, Fischerei-, Regional- und Kohäsionspolitik, Klimaschutz und Anpassung an den Klimawandel, Verkehrs- und Energiepolitik, Katastrophenschutz und Landnutzung. Bis Ende 2013 wird die Kommission Leitlinien ausarbeiten, um zu zeigen, wie </w:t>
      </w:r>
      <w:r w:rsidR="0008059C" w:rsidRPr="00C85925">
        <w:rPr>
          <w:rFonts w:ascii="Garamond" w:hAnsi="Garamond"/>
          <w:color w:val="000000"/>
          <w:lang w:val="de-DE"/>
        </w:rPr>
        <w:t>Grüne</w:t>
      </w:r>
      <w:r w:rsidR="00340444" w:rsidRPr="00C85925">
        <w:rPr>
          <w:rFonts w:ascii="Garamond" w:hAnsi="Garamond"/>
          <w:color w:val="000000"/>
          <w:lang w:val="de-DE"/>
        </w:rPr>
        <w:t xml:space="preserve"> Infrastruktur in bei der Umsetzung </w:t>
      </w:r>
      <w:r w:rsidRPr="00C85925">
        <w:rPr>
          <w:rFonts w:ascii="Garamond" w:hAnsi="Garamond"/>
          <w:color w:val="000000"/>
          <w:lang w:val="de-DE"/>
        </w:rPr>
        <w:t xml:space="preserve"> dieser Politiken im Zeitraum 2014-2020 einbezogen werden kann</w:t>
      </w:r>
      <w:r w:rsidR="00EB2BB9" w:rsidRPr="00C85925">
        <w:rPr>
          <w:rFonts w:ascii="Garamond" w:hAnsi="Garamond"/>
          <w:color w:val="000000"/>
          <w:lang w:val="de-DE"/>
        </w:rPr>
        <w:t>.</w:t>
      </w:r>
    </w:p>
    <w:p w:rsidR="00340444" w:rsidRPr="00C85925" w:rsidRDefault="007F3848" w:rsidP="00340444">
      <w:pPr>
        <w:pStyle w:val="Textbody"/>
        <w:numPr>
          <w:ilvl w:val="5"/>
          <w:numId w:val="5"/>
        </w:numPr>
        <w:spacing w:after="0"/>
        <w:rPr>
          <w:rFonts w:ascii="Garamond" w:hAnsi="Garamond"/>
          <w:lang w:val="de-DE"/>
        </w:rPr>
      </w:pPr>
      <w:r w:rsidRPr="00C85925">
        <w:rPr>
          <w:rFonts w:ascii="Garamond" w:hAnsi="Garamond"/>
          <w:b/>
          <w:color w:val="000000"/>
          <w:lang w:val="de-DE"/>
        </w:rPr>
        <w:t>Verbesserung der</w:t>
      </w:r>
      <w:r w:rsidR="00340444" w:rsidRPr="00C85925">
        <w:rPr>
          <w:rFonts w:ascii="Garamond" w:hAnsi="Garamond"/>
          <w:b/>
          <w:color w:val="000000"/>
          <w:lang w:val="de-DE"/>
        </w:rPr>
        <w:t xml:space="preserve"> </w:t>
      </w:r>
      <w:r w:rsidRPr="00C85925">
        <w:rPr>
          <w:rFonts w:ascii="Garamond" w:hAnsi="Garamond"/>
          <w:b/>
          <w:color w:val="000000"/>
          <w:lang w:val="de-DE"/>
        </w:rPr>
        <w:t xml:space="preserve"> Forschung, der Daten- und Wissensgrundlage</w:t>
      </w:r>
      <w:r w:rsidR="00EB2BB9" w:rsidRPr="00C85925">
        <w:rPr>
          <w:rFonts w:ascii="Garamond" w:hAnsi="Garamond"/>
          <w:b/>
          <w:color w:val="000000"/>
          <w:lang w:val="de-DE"/>
        </w:rPr>
        <w:t>n</w:t>
      </w:r>
      <w:r w:rsidRPr="00C85925">
        <w:rPr>
          <w:rFonts w:ascii="Garamond" w:hAnsi="Garamond"/>
          <w:b/>
          <w:color w:val="000000"/>
          <w:lang w:val="de-DE"/>
        </w:rPr>
        <w:t xml:space="preserve"> und </w:t>
      </w:r>
    </w:p>
    <w:p w:rsidR="007F3848" w:rsidRPr="00C85925" w:rsidRDefault="007F3848" w:rsidP="00340444">
      <w:pPr>
        <w:pStyle w:val="Textbody"/>
        <w:spacing w:after="0"/>
        <w:ind w:left="705"/>
        <w:rPr>
          <w:rFonts w:ascii="Garamond" w:hAnsi="Garamond"/>
          <w:lang w:val="de-DE"/>
        </w:rPr>
      </w:pPr>
      <w:r w:rsidRPr="00C85925">
        <w:rPr>
          <w:rFonts w:ascii="Garamond" w:hAnsi="Garamond"/>
          <w:b/>
          <w:color w:val="000000"/>
          <w:lang w:val="de-DE"/>
        </w:rPr>
        <w:t>Förderung innovativer Technologien,</w:t>
      </w:r>
      <w:r w:rsidRPr="00C85925">
        <w:rPr>
          <w:rFonts w:ascii="Garamond" w:hAnsi="Garamond"/>
          <w:color w:val="000000"/>
          <w:lang w:val="de-DE"/>
        </w:rPr>
        <w:t xml:space="preserve"> die </w:t>
      </w:r>
      <w:r w:rsidR="0008059C" w:rsidRPr="00C85925">
        <w:rPr>
          <w:rFonts w:ascii="Garamond" w:hAnsi="Garamond"/>
          <w:color w:val="000000"/>
          <w:lang w:val="de-DE"/>
        </w:rPr>
        <w:t>Grüne</w:t>
      </w:r>
      <w:r w:rsidRPr="00C85925">
        <w:rPr>
          <w:rFonts w:ascii="Garamond" w:hAnsi="Garamond"/>
          <w:color w:val="000000"/>
          <w:lang w:val="de-DE"/>
        </w:rPr>
        <w:t xml:space="preserve"> Infrastruktur begünstigen.</w:t>
      </w:r>
    </w:p>
    <w:p w:rsidR="00340444" w:rsidRPr="00C85925" w:rsidRDefault="007F3848" w:rsidP="000354B1">
      <w:pPr>
        <w:pStyle w:val="Textbody"/>
        <w:numPr>
          <w:ilvl w:val="0"/>
          <w:numId w:val="5"/>
        </w:numPr>
        <w:spacing w:after="0"/>
        <w:rPr>
          <w:rFonts w:ascii="Garamond" w:hAnsi="Garamond"/>
          <w:lang w:val="de-DE"/>
        </w:rPr>
      </w:pPr>
      <w:r w:rsidRPr="00C85925">
        <w:rPr>
          <w:rFonts w:ascii="Garamond" w:hAnsi="Garamond"/>
          <w:b/>
          <w:color w:val="000000"/>
          <w:lang w:val="de-DE"/>
        </w:rPr>
        <w:t xml:space="preserve">Verbesserung des Zugangs zu Finanzierungsmitteln für </w:t>
      </w:r>
      <w:r w:rsidR="0008059C" w:rsidRPr="00C85925">
        <w:rPr>
          <w:rFonts w:ascii="Garamond" w:hAnsi="Garamond"/>
          <w:b/>
          <w:color w:val="000000"/>
          <w:lang w:val="de-DE"/>
        </w:rPr>
        <w:t>Grüne</w:t>
      </w:r>
      <w:r w:rsidRPr="00C85925">
        <w:rPr>
          <w:rFonts w:ascii="Garamond" w:hAnsi="Garamond"/>
          <w:b/>
          <w:color w:val="000000"/>
          <w:lang w:val="de-DE"/>
        </w:rPr>
        <w:t xml:space="preserve"> </w:t>
      </w:r>
    </w:p>
    <w:p w:rsidR="007F3848" w:rsidRPr="00C85925" w:rsidRDefault="007F3848" w:rsidP="00340444">
      <w:pPr>
        <w:pStyle w:val="Textbody"/>
        <w:spacing w:after="0"/>
        <w:ind w:left="708"/>
        <w:rPr>
          <w:rFonts w:ascii="Garamond" w:hAnsi="Garamond"/>
          <w:lang w:val="de-DE"/>
        </w:rPr>
      </w:pPr>
      <w:r w:rsidRPr="00C85925">
        <w:rPr>
          <w:rFonts w:ascii="Garamond" w:hAnsi="Garamond"/>
          <w:b/>
          <w:color w:val="000000"/>
          <w:lang w:val="de-DE"/>
        </w:rPr>
        <w:t>Infrastrukturprojekte </w:t>
      </w:r>
      <w:r w:rsidRPr="00C85925">
        <w:rPr>
          <w:rFonts w:ascii="Garamond" w:hAnsi="Garamond"/>
          <w:color w:val="000000"/>
          <w:lang w:val="de-DE"/>
        </w:rPr>
        <w:t xml:space="preserve">– die Kommission wird gemeinsam mit der Europäischen Investitionsbank bis 2014 eine </w:t>
      </w:r>
      <w:r w:rsidR="00340444" w:rsidRPr="00C85925">
        <w:rPr>
          <w:rFonts w:ascii="Garamond" w:hAnsi="Garamond"/>
          <w:color w:val="000000"/>
          <w:lang w:val="de-DE"/>
        </w:rPr>
        <w:t>Finanzierungsfazilität</w:t>
      </w:r>
      <w:r w:rsidRPr="00C85925">
        <w:rPr>
          <w:rFonts w:ascii="Garamond" w:hAnsi="Garamond"/>
          <w:color w:val="000000"/>
          <w:lang w:val="de-DE"/>
        </w:rPr>
        <w:t xml:space="preserve"> der EU zur Unterstützung </w:t>
      </w:r>
      <w:r w:rsidR="0008059C" w:rsidRPr="00C85925">
        <w:rPr>
          <w:rFonts w:ascii="Garamond" w:hAnsi="Garamond"/>
          <w:color w:val="000000"/>
          <w:lang w:val="de-DE"/>
        </w:rPr>
        <w:t>Grüne</w:t>
      </w:r>
      <w:r w:rsidRPr="00C85925">
        <w:rPr>
          <w:rFonts w:ascii="Garamond" w:hAnsi="Garamond"/>
          <w:color w:val="000000"/>
          <w:lang w:val="de-DE"/>
        </w:rPr>
        <w:t>r Infrastrukturprojekte e</w:t>
      </w:r>
      <w:r w:rsidR="00EB2BB9" w:rsidRPr="00C85925">
        <w:rPr>
          <w:rFonts w:ascii="Garamond" w:hAnsi="Garamond"/>
          <w:color w:val="000000"/>
          <w:lang w:val="de-DE"/>
        </w:rPr>
        <w:t>inrichten</w:t>
      </w:r>
      <w:r w:rsidRPr="00C85925">
        <w:rPr>
          <w:rFonts w:ascii="Garamond" w:hAnsi="Garamond"/>
          <w:color w:val="000000"/>
          <w:lang w:val="de-DE"/>
        </w:rPr>
        <w:t>.</w:t>
      </w:r>
    </w:p>
    <w:p w:rsidR="00340444" w:rsidRPr="00C85925" w:rsidRDefault="007F3848" w:rsidP="000354B1">
      <w:pPr>
        <w:pStyle w:val="Textbody"/>
        <w:numPr>
          <w:ilvl w:val="0"/>
          <w:numId w:val="5"/>
        </w:numPr>
        <w:spacing w:after="0"/>
        <w:rPr>
          <w:rFonts w:ascii="Garamond" w:hAnsi="Garamond"/>
          <w:lang w:val="de-DE"/>
        </w:rPr>
      </w:pPr>
      <w:r w:rsidRPr="00C85925">
        <w:rPr>
          <w:rFonts w:ascii="Garamond" w:hAnsi="Garamond"/>
          <w:b/>
          <w:color w:val="000000"/>
          <w:lang w:val="de-DE"/>
        </w:rPr>
        <w:t xml:space="preserve">Förderung </w:t>
      </w:r>
      <w:r w:rsidR="0008059C" w:rsidRPr="00C85925">
        <w:rPr>
          <w:rFonts w:ascii="Garamond" w:hAnsi="Garamond"/>
          <w:b/>
          <w:color w:val="000000"/>
          <w:lang w:val="de-DE"/>
        </w:rPr>
        <w:t>Grüne</w:t>
      </w:r>
      <w:r w:rsidRPr="00C85925">
        <w:rPr>
          <w:rFonts w:ascii="Garamond" w:hAnsi="Garamond"/>
          <w:b/>
          <w:color w:val="000000"/>
          <w:lang w:val="de-DE"/>
        </w:rPr>
        <w:t>r Infrastrukturprojekte auf EU-Ebene </w:t>
      </w:r>
      <w:r w:rsidRPr="00C85925">
        <w:rPr>
          <w:rFonts w:ascii="Garamond" w:hAnsi="Garamond"/>
          <w:color w:val="000000"/>
          <w:lang w:val="de-DE"/>
        </w:rPr>
        <w:t xml:space="preserve">– die </w:t>
      </w:r>
    </w:p>
    <w:p w:rsidR="007F3848" w:rsidRPr="00C85925" w:rsidRDefault="007F3848" w:rsidP="00340444">
      <w:pPr>
        <w:pStyle w:val="Textbody"/>
        <w:spacing w:after="0"/>
        <w:ind w:left="705"/>
        <w:rPr>
          <w:rFonts w:ascii="Garamond" w:hAnsi="Garamond"/>
          <w:lang w:val="de-DE"/>
        </w:rPr>
      </w:pPr>
      <w:r w:rsidRPr="00C85925">
        <w:rPr>
          <w:rFonts w:ascii="Garamond" w:hAnsi="Garamond"/>
          <w:color w:val="000000"/>
          <w:lang w:val="de-DE"/>
        </w:rPr>
        <w:t xml:space="preserve">Kommission wird bis Ende 2015 in einer Studie die Möglichkeiten für die Entwicklung eines EU-weiten Netzes </w:t>
      </w:r>
      <w:r w:rsidR="0008059C" w:rsidRPr="00C85925">
        <w:rPr>
          <w:rFonts w:ascii="Garamond" w:hAnsi="Garamond"/>
          <w:color w:val="000000"/>
          <w:lang w:val="de-DE"/>
        </w:rPr>
        <w:t>Grüne</w:t>
      </w:r>
      <w:r w:rsidRPr="00C85925">
        <w:rPr>
          <w:rFonts w:ascii="Garamond" w:hAnsi="Garamond"/>
          <w:color w:val="000000"/>
          <w:lang w:val="de-DE"/>
        </w:rPr>
        <w:t>r Infrastruktur prüfen.</w:t>
      </w:r>
    </w:p>
    <w:p w:rsidR="007F3848" w:rsidRPr="00C85925" w:rsidRDefault="007F3848" w:rsidP="007F3848">
      <w:pPr>
        <w:pStyle w:val="atiret201p9"/>
        <w:spacing w:after="0"/>
        <w:rPr>
          <w:rFonts w:ascii="Garamond" w:hAnsi="Garamond" w:cstheme="minorHAnsi"/>
          <w:sz w:val="22"/>
          <w:szCs w:val="22"/>
          <w:lang w:val="de-DE"/>
        </w:rPr>
      </w:pPr>
    </w:p>
    <w:p w:rsidR="007F3848" w:rsidRPr="00C85925" w:rsidRDefault="007F3848" w:rsidP="000354B1">
      <w:pPr>
        <w:pStyle w:val="astandard3520normal"/>
        <w:spacing w:after="0" w:line="276" w:lineRule="auto"/>
        <w:rPr>
          <w:rFonts w:ascii="Garamond" w:hAnsi="Garamond"/>
          <w:sz w:val="22"/>
          <w:szCs w:val="22"/>
          <w:lang w:val="de-AT"/>
        </w:rPr>
      </w:pPr>
      <w:r w:rsidRPr="00C85925">
        <w:rPr>
          <w:rFonts w:ascii="Garamond" w:hAnsi="Garamond" w:cs="Calibri"/>
          <w:bCs/>
          <w:sz w:val="22"/>
          <w:szCs w:val="22"/>
          <w:lang w:val="de-AT"/>
        </w:rPr>
        <w:t xml:space="preserve">Die </w:t>
      </w:r>
      <w:r w:rsidR="00340444" w:rsidRPr="00C85925">
        <w:rPr>
          <w:rFonts w:ascii="Garamond" w:hAnsi="Garamond" w:cs="Calibri"/>
          <w:bCs/>
          <w:sz w:val="22"/>
          <w:szCs w:val="22"/>
          <w:lang w:val="de-AT"/>
        </w:rPr>
        <w:t>Kommunikation zur Grünen Infrastruktur</w:t>
      </w:r>
      <w:r w:rsidR="005F7F5E" w:rsidRPr="00C85925">
        <w:rPr>
          <w:rFonts w:ascii="Garamond" w:hAnsi="Garamond" w:cs="Calibri"/>
          <w:bCs/>
          <w:sz w:val="22"/>
          <w:szCs w:val="22"/>
          <w:lang w:val="de-AT"/>
        </w:rPr>
        <w:t xml:space="preserve"> (GI)</w:t>
      </w:r>
      <w:r w:rsidR="00340444" w:rsidRPr="00C85925">
        <w:rPr>
          <w:rFonts w:ascii="Garamond" w:hAnsi="Garamond" w:cs="Calibri"/>
          <w:bCs/>
          <w:sz w:val="22"/>
          <w:szCs w:val="22"/>
          <w:lang w:val="de-AT"/>
        </w:rPr>
        <w:t xml:space="preserve"> </w:t>
      </w:r>
      <w:r w:rsidRPr="00C85925">
        <w:rPr>
          <w:rFonts w:ascii="Garamond" w:hAnsi="Garamond" w:cs="Calibri"/>
          <w:bCs/>
          <w:sz w:val="22"/>
          <w:szCs w:val="22"/>
          <w:lang w:val="de-AT"/>
        </w:rPr>
        <w:t xml:space="preserve">will zur Etablierung eines </w:t>
      </w:r>
      <w:r w:rsidR="005F7F5E" w:rsidRPr="00C85925">
        <w:rPr>
          <w:rFonts w:ascii="Garamond" w:hAnsi="Garamond" w:cs="Calibri"/>
          <w:bCs/>
          <w:sz w:val="22"/>
          <w:szCs w:val="22"/>
          <w:lang w:val="de-AT"/>
        </w:rPr>
        <w:t>geeigneten Rahmens</w:t>
      </w:r>
      <w:r w:rsidRPr="00C85925">
        <w:rPr>
          <w:rFonts w:ascii="Garamond" w:hAnsi="Garamond" w:cs="Calibri"/>
          <w:bCs/>
          <w:sz w:val="22"/>
          <w:szCs w:val="22"/>
          <w:lang w:val="de-AT"/>
        </w:rPr>
        <w:t xml:space="preserve"> auf EU-Level beitragen, welches Entscheidungsträger, Planer und Förderer ermutigen soll, in GI-Projekte auf lokalem, regionalem und nationalem Level zu investieren.</w:t>
      </w:r>
    </w:p>
    <w:p w:rsidR="007F3848" w:rsidRPr="00C85925" w:rsidRDefault="007F3848" w:rsidP="000354B1">
      <w:pPr>
        <w:pStyle w:val="astandardsous-titre201"/>
        <w:spacing w:before="0" w:after="0" w:line="276" w:lineRule="auto"/>
        <w:jc w:val="both"/>
        <w:rPr>
          <w:rFonts w:ascii="Garamond" w:hAnsi="Garamond" w:cs="Calibri"/>
          <w:sz w:val="22"/>
          <w:szCs w:val="22"/>
          <w:lang w:val="de-AT"/>
        </w:rPr>
      </w:pPr>
      <w:r w:rsidRPr="00C85925">
        <w:rPr>
          <w:rFonts w:ascii="Garamond" w:hAnsi="Garamond" w:cs="Calibri"/>
          <w:b w:val="0"/>
          <w:bCs w:val="0"/>
          <w:color w:val="000000"/>
          <w:sz w:val="22"/>
          <w:szCs w:val="22"/>
          <w:lang w:val="de-AT"/>
        </w:rPr>
        <w:t xml:space="preserve">Bis Ende 2017 wird die Kommission die bei der Entwicklung von </w:t>
      </w:r>
      <w:r w:rsidR="0008059C" w:rsidRPr="00C85925">
        <w:rPr>
          <w:rFonts w:ascii="Garamond" w:hAnsi="Garamond" w:cs="Calibri"/>
          <w:b w:val="0"/>
          <w:bCs w:val="0"/>
          <w:color w:val="000000"/>
          <w:sz w:val="22"/>
          <w:szCs w:val="22"/>
          <w:lang w:val="de-AT"/>
        </w:rPr>
        <w:t>Grüne</w:t>
      </w:r>
      <w:r w:rsidRPr="00C85925">
        <w:rPr>
          <w:rFonts w:ascii="Garamond" w:hAnsi="Garamond" w:cs="Calibri"/>
          <w:b w:val="0"/>
          <w:bCs w:val="0"/>
          <w:color w:val="000000"/>
          <w:sz w:val="22"/>
          <w:szCs w:val="22"/>
          <w:lang w:val="de-AT"/>
        </w:rPr>
        <w:t>r Infrastruktur erzielten Fortschritte prüfen und einen Bericht über die bisherigen Erfahrungen veröffentlichen, der auch Empfehlungen für künftige Maßnahmen enth</w:t>
      </w:r>
      <w:r w:rsidR="00EB2BB9" w:rsidRPr="00C85925">
        <w:rPr>
          <w:rFonts w:ascii="Garamond" w:hAnsi="Garamond" w:cs="Calibri"/>
          <w:b w:val="0"/>
          <w:bCs w:val="0"/>
          <w:color w:val="000000"/>
          <w:sz w:val="22"/>
          <w:szCs w:val="22"/>
          <w:lang w:val="de-AT"/>
        </w:rPr>
        <w:t>alten wird.</w:t>
      </w:r>
    </w:p>
    <w:p w:rsidR="007F3848" w:rsidRPr="00C85925" w:rsidRDefault="007F3848" w:rsidP="002B7F42">
      <w:pPr>
        <w:pStyle w:val="astandardsous-titre201"/>
        <w:spacing w:before="0" w:after="0"/>
        <w:jc w:val="both"/>
        <w:rPr>
          <w:rFonts w:ascii="Garamond" w:hAnsi="Garamond" w:cstheme="minorHAnsi"/>
          <w:sz w:val="22"/>
          <w:szCs w:val="22"/>
          <w:lang w:val="de-AT"/>
        </w:rPr>
      </w:pPr>
    </w:p>
    <w:p w:rsidR="007F3848" w:rsidRDefault="00AB631E" w:rsidP="000354B1">
      <w:pPr>
        <w:pStyle w:val="Textbody"/>
        <w:spacing w:after="0"/>
        <w:rPr>
          <w:rFonts w:ascii="extravaganzza" w:hAnsi="extravaganzza"/>
          <w:color w:val="000000"/>
          <w:lang w:val="de-DE"/>
        </w:rPr>
      </w:pPr>
      <w:r w:rsidRPr="00AB631E">
        <w:rPr>
          <w:rFonts w:ascii="extravaganzza" w:hAnsi="extravaganzza"/>
          <w:color w:val="000000"/>
          <w:lang w:val="de-DE"/>
        </w:rPr>
        <w:t>HINTERGRUND</w:t>
      </w:r>
    </w:p>
    <w:p w:rsidR="00AB631E" w:rsidRPr="00AB631E" w:rsidRDefault="00AB631E" w:rsidP="000354B1">
      <w:pPr>
        <w:pStyle w:val="Textbody"/>
        <w:spacing w:after="0"/>
        <w:rPr>
          <w:rFonts w:ascii="extravaganzza" w:hAnsi="extravaganzza"/>
          <w:color w:val="000000"/>
          <w:lang w:val="de-DE"/>
        </w:rPr>
      </w:pPr>
    </w:p>
    <w:p w:rsidR="007F3848" w:rsidRPr="00C85925" w:rsidRDefault="007F3848" w:rsidP="000354B1">
      <w:pPr>
        <w:pStyle w:val="Textbody"/>
        <w:ind w:right="57"/>
        <w:jc w:val="both"/>
        <w:rPr>
          <w:rFonts w:ascii="Garamond" w:hAnsi="Garamond"/>
          <w:color w:val="000000"/>
          <w:lang w:val="de-DE"/>
        </w:rPr>
      </w:pPr>
      <w:r w:rsidRPr="00C85925">
        <w:rPr>
          <w:rFonts w:ascii="Garamond" w:hAnsi="Garamond"/>
          <w:color w:val="000000"/>
          <w:lang w:val="de-DE"/>
        </w:rPr>
        <w:t>Die Landschaft Europas wird tagtäglich  durch Zersplitterung, Veränderungen und eine immer intensivere Flächennutzung infolge menschlicher Tätigkeiten geprägt. Durch das Wachstum der Städte und den Bau von Straßen und Energieinfrastrukturen wurden wertvolle Ökosysteme geschädigt und zersplittert, die dort angesiedelten Habitate und Arten beeinträchtigt und die räumliche und funktionale Kohärenz der Landschaft gemindert.</w:t>
      </w:r>
    </w:p>
    <w:p w:rsidR="007F3848" w:rsidRPr="00C85925" w:rsidRDefault="007F3848" w:rsidP="000354B1">
      <w:pPr>
        <w:pStyle w:val="astandard3520normal"/>
        <w:spacing w:after="0" w:line="276" w:lineRule="auto"/>
        <w:rPr>
          <w:rFonts w:ascii="Garamond" w:hAnsi="Garamond" w:cs="Calibri"/>
          <w:color w:val="000000"/>
          <w:sz w:val="22"/>
          <w:szCs w:val="22"/>
          <w:lang w:val="de-AT"/>
        </w:rPr>
      </w:pPr>
      <w:r w:rsidRPr="00C85925">
        <w:rPr>
          <w:rFonts w:ascii="Garamond" w:hAnsi="Garamond" w:cs="Calibri"/>
          <w:color w:val="000000"/>
          <w:sz w:val="22"/>
          <w:szCs w:val="22"/>
          <w:lang w:val="de-AT"/>
        </w:rPr>
        <w:lastRenderedPageBreak/>
        <w:t xml:space="preserve">Die </w:t>
      </w:r>
      <w:r w:rsidR="005F7F5E" w:rsidRPr="00C85925">
        <w:rPr>
          <w:rFonts w:ascii="Garamond" w:hAnsi="Garamond" w:cs="Calibri"/>
          <w:color w:val="000000"/>
          <w:sz w:val="22"/>
          <w:szCs w:val="22"/>
          <w:lang w:val="de-AT"/>
        </w:rPr>
        <w:t xml:space="preserve"> Kommunikation zur Grünen Infrastruktur</w:t>
      </w:r>
      <w:r w:rsidRPr="00C85925">
        <w:rPr>
          <w:rFonts w:ascii="Garamond" w:hAnsi="Garamond" w:cs="Calibri"/>
          <w:color w:val="000000"/>
          <w:sz w:val="22"/>
          <w:szCs w:val="22"/>
          <w:lang w:val="de-AT"/>
        </w:rPr>
        <w:t> stützt sich auf den </w:t>
      </w:r>
      <w:hyperlink r:id="rId9" w:history="1">
        <w:r w:rsidRPr="00C85925">
          <w:rPr>
            <w:rStyle w:val="Hyperlink"/>
            <w:rFonts w:ascii="Garamond" w:hAnsi="Garamond" w:cs="Calibri"/>
            <w:sz w:val="22"/>
            <w:szCs w:val="22"/>
            <w:lang w:val="de-AT"/>
          </w:rPr>
          <w:t>Fahrplan für ein ressourcenschonendes Europa</w:t>
        </w:r>
      </w:hyperlink>
      <w:r w:rsidRPr="00C85925">
        <w:rPr>
          <w:rFonts w:ascii="Garamond" w:hAnsi="Garamond" w:cs="Calibri"/>
          <w:color w:val="000000"/>
          <w:sz w:val="22"/>
          <w:szCs w:val="22"/>
          <w:lang w:val="de-AT"/>
        </w:rPr>
        <w:t> und die </w:t>
      </w:r>
      <w:hyperlink r:id="rId10" w:history="1">
        <w:r w:rsidRPr="00C85925">
          <w:rPr>
            <w:rStyle w:val="Hyperlink"/>
            <w:rFonts w:ascii="Garamond" w:hAnsi="Garamond" w:cs="Calibri"/>
            <w:sz w:val="22"/>
            <w:szCs w:val="22"/>
            <w:lang w:val="de-AT"/>
          </w:rPr>
          <w:t>Biodiversitätsstrategie der EU bis 2020</w:t>
        </w:r>
      </w:hyperlink>
      <w:r w:rsidRPr="00C85925">
        <w:rPr>
          <w:rFonts w:ascii="Garamond" w:hAnsi="Garamond" w:cs="Calibri"/>
          <w:color w:val="000000"/>
          <w:sz w:val="22"/>
          <w:szCs w:val="22"/>
          <w:lang w:val="de-AT"/>
        </w:rPr>
        <w:t xml:space="preserve"> mit dem Ziel, die Nutzung </w:t>
      </w:r>
      <w:r w:rsidR="0008059C" w:rsidRPr="00C85925">
        <w:rPr>
          <w:rFonts w:ascii="Garamond" w:hAnsi="Garamond" w:cs="Calibri"/>
          <w:color w:val="000000"/>
          <w:sz w:val="22"/>
          <w:szCs w:val="22"/>
          <w:lang w:val="de-AT"/>
        </w:rPr>
        <w:t>Grüne</w:t>
      </w:r>
      <w:r w:rsidRPr="00C85925">
        <w:rPr>
          <w:rFonts w:ascii="Garamond" w:hAnsi="Garamond" w:cs="Calibri"/>
          <w:color w:val="000000"/>
          <w:sz w:val="22"/>
          <w:szCs w:val="22"/>
          <w:lang w:val="de-AT"/>
        </w:rPr>
        <w:t>r Infrastruktur in Europa und Investitionen in diese zu fördern.</w:t>
      </w:r>
    </w:p>
    <w:p w:rsidR="00A24E1C" w:rsidRPr="00C85925" w:rsidRDefault="00A24E1C" w:rsidP="000354B1">
      <w:pPr>
        <w:pStyle w:val="astandard3520normal"/>
        <w:spacing w:after="0" w:line="276" w:lineRule="auto"/>
        <w:rPr>
          <w:rFonts w:ascii="Garamond" w:hAnsi="Garamond"/>
          <w:sz w:val="22"/>
          <w:szCs w:val="22"/>
          <w:lang w:val="de-AT"/>
        </w:rPr>
      </w:pPr>
      <w:bookmarkStart w:id="0" w:name="_GoBack"/>
      <w:bookmarkEnd w:id="0"/>
    </w:p>
    <w:p w:rsidR="005F7F5E" w:rsidRPr="00AB631E" w:rsidRDefault="00AB631E" w:rsidP="002B7F42">
      <w:pPr>
        <w:spacing w:after="0"/>
        <w:jc w:val="both"/>
        <w:rPr>
          <w:rFonts w:ascii="extravaganzza" w:hAnsi="extravaganzza" w:cstheme="minorHAnsi"/>
          <w:lang w:val="de-DE"/>
        </w:rPr>
      </w:pPr>
      <w:r w:rsidRPr="00AB631E">
        <w:rPr>
          <w:rFonts w:ascii="extravaganzza" w:hAnsi="extravaganzza" w:cstheme="minorHAnsi"/>
          <w:lang w:val="de-DE"/>
        </w:rPr>
        <w:t>GRÜNE INFRASTRUKTUR UND DIE JAGD</w:t>
      </w:r>
    </w:p>
    <w:p w:rsidR="005F7F5E" w:rsidRPr="00C85925" w:rsidRDefault="005F7F5E" w:rsidP="002B7F42">
      <w:pPr>
        <w:spacing w:after="0"/>
        <w:jc w:val="both"/>
        <w:rPr>
          <w:rFonts w:ascii="Garamond" w:hAnsi="Garamond" w:cstheme="minorHAnsi"/>
          <w:lang w:val="de-DE"/>
        </w:rPr>
      </w:pPr>
    </w:p>
    <w:p w:rsidR="009A0A97" w:rsidRDefault="007F3848" w:rsidP="002B7F42">
      <w:pPr>
        <w:spacing w:after="0"/>
        <w:jc w:val="both"/>
        <w:rPr>
          <w:rFonts w:ascii="Garamond" w:hAnsi="Garamond" w:cstheme="minorHAnsi"/>
          <w:lang w:val="de-DE"/>
        </w:rPr>
      </w:pPr>
      <w:r w:rsidRPr="00C85925">
        <w:rPr>
          <w:rFonts w:ascii="Garamond" w:hAnsi="Garamond" w:cstheme="minorHAnsi"/>
          <w:lang w:val="de-AT"/>
        </w:rPr>
        <w:t xml:space="preserve">Das Konzept der </w:t>
      </w:r>
      <w:hyperlink r:id="rId11" w:history="1">
        <w:r w:rsidR="0008059C" w:rsidRPr="00C85925">
          <w:rPr>
            <w:rStyle w:val="Hyperlink"/>
            <w:rFonts w:ascii="Garamond" w:hAnsi="Garamond" w:cstheme="minorHAnsi"/>
            <w:lang w:val="de-AT"/>
          </w:rPr>
          <w:t>Grüne</w:t>
        </w:r>
        <w:r w:rsidRPr="00C85925">
          <w:rPr>
            <w:rStyle w:val="Hyperlink"/>
            <w:rFonts w:ascii="Garamond" w:hAnsi="Garamond" w:cstheme="minorHAnsi"/>
            <w:lang w:val="de-AT"/>
          </w:rPr>
          <w:t>n Infrastruktur</w:t>
        </w:r>
      </w:hyperlink>
      <w:r w:rsidRPr="00C85925">
        <w:rPr>
          <w:rFonts w:ascii="Garamond" w:hAnsi="Garamond" w:cstheme="minorHAnsi"/>
          <w:lang w:val="de-AT"/>
        </w:rPr>
        <w:t xml:space="preserve"> ist für Jäger relevant</w:t>
      </w:r>
      <w:r w:rsidR="005F7F5E" w:rsidRPr="00C85925">
        <w:rPr>
          <w:rFonts w:ascii="Garamond" w:hAnsi="Garamond" w:cstheme="minorHAnsi"/>
          <w:lang w:val="de-AT"/>
        </w:rPr>
        <w:t>. Alle künftigen Projekte zur Grünen Infrastruktur</w:t>
      </w:r>
      <w:r w:rsidRPr="00C85925">
        <w:rPr>
          <w:rFonts w:ascii="Garamond" w:hAnsi="Garamond" w:cstheme="minorHAnsi"/>
          <w:lang w:val="de-AT"/>
        </w:rPr>
        <w:t xml:space="preserve"> könnten einen Einfluss auf die Gebiete haben, in denen die Jagd ausgeübt wird. Daher muss </w:t>
      </w:r>
      <w:r w:rsidR="0008059C" w:rsidRPr="00C85925">
        <w:rPr>
          <w:rFonts w:ascii="Garamond" w:hAnsi="Garamond" w:cstheme="minorHAnsi"/>
          <w:lang w:val="de-AT"/>
        </w:rPr>
        <w:t>Grüne</w:t>
      </w:r>
      <w:r w:rsidRPr="00C85925">
        <w:rPr>
          <w:rFonts w:ascii="Garamond" w:hAnsi="Garamond" w:cstheme="minorHAnsi"/>
          <w:lang w:val="de-AT"/>
        </w:rPr>
        <w:t xml:space="preserve"> Infrastruktur mit uns und nicht gegen uns arbeiten.</w:t>
      </w:r>
      <w:r w:rsidR="00615044" w:rsidRPr="00C85925">
        <w:rPr>
          <w:rFonts w:ascii="Garamond" w:hAnsi="Garamond" w:cstheme="minorHAnsi"/>
          <w:lang w:val="de-AT"/>
        </w:rPr>
        <w:t xml:space="preserve"> Vielmehr können Jäger</w:t>
      </w:r>
      <w:r w:rsidR="005F7F5E" w:rsidRPr="00C85925">
        <w:rPr>
          <w:rFonts w:ascii="Garamond" w:hAnsi="Garamond" w:cstheme="minorHAnsi"/>
          <w:lang w:val="de-AT"/>
        </w:rPr>
        <w:t xml:space="preserve"> ihre Fachkenntnisse zu </w:t>
      </w:r>
      <w:r w:rsidR="00615044" w:rsidRPr="00C85925">
        <w:rPr>
          <w:rFonts w:ascii="Garamond" w:hAnsi="Garamond" w:cstheme="minorHAnsi"/>
          <w:lang w:val="de-AT"/>
        </w:rPr>
        <w:t xml:space="preserve"> koordinierte</w:t>
      </w:r>
      <w:r w:rsidR="005F7F5E" w:rsidRPr="00C85925">
        <w:rPr>
          <w:rFonts w:ascii="Garamond" w:hAnsi="Garamond" w:cstheme="minorHAnsi"/>
          <w:lang w:val="de-AT"/>
        </w:rPr>
        <w:t>n</w:t>
      </w:r>
      <w:r w:rsidR="00615044" w:rsidRPr="00C85925">
        <w:rPr>
          <w:rFonts w:ascii="Garamond" w:hAnsi="Garamond" w:cstheme="minorHAnsi"/>
          <w:lang w:val="de-AT"/>
        </w:rPr>
        <w:t xml:space="preserve"> Managementstrukturen (z.B. Wildtiermanagementeinheiten) </w:t>
      </w:r>
      <w:r w:rsidR="005F7F5E" w:rsidRPr="00C85925">
        <w:rPr>
          <w:rFonts w:ascii="Garamond" w:hAnsi="Garamond" w:cstheme="minorHAnsi"/>
          <w:lang w:val="de-AT"/>
        </w:rPr>
        <w:t>oder</w:t>
      </w:r>
      <w:r w:rsidR="00615044" w:rsidRPr="00C85925">
        <w:rPr>
          <w:rFonts w:ascii="Garamond" w:hAnsi="Garamond" w:cstheme="minorHAnsi"/>
          <w:lang w:val="de-AT"/>
        </w:rPr>
        <w:t xml:space="preserve"> individuelle lokale Tätigkeiten (z.B. </w:t>
      </w:r>
      <w:r w:rsidR="005F7F5E" w:rsidRPr="00C85925">
        <w:rPr>
          <w:rFonts w:ascii="Garamond" w:hAnsi="Garamond" w:cstheme="minorHAnsi"/>
          <w:lang w:val="de-AT"/>
        </w:rPr>
        <w:t>dem Pf</w:t>
      </w:r>
      <w:r w:rsidR="00615044" w:rsidRPr="00C85925">
        <w:rPr>
          <w:rFonts w:ascii="Garamond" w:hAnsi="Garamond" w:cstheme="minorHAnsi"/>
          <w:lang w:val="de-AT"/>
        </w:rPr>
        <w:t xml:space="preserve">lanzen von Hecken und Blütenstreifen) </w:t>
      </w:r>
      <w:r w:rsidR="005F7F5E" w:rsidRPr="00C85925">
        <w:rPr>
          <w:rFonts w:ascii="Garamond" w:hAnsi="Garamond" w:cstheme="minorHAnsi"/>
          <w:lang w:val="de-AT"/>
        </w:rPr>
        <w:t>anbieten</w:t>
      </w:r>
      <w:r w:rsidR="00615044" w:rsidRPr="00C85925">
        <w:rPr>
          <w:rFonts w:ascii="Garamond" w:hAnsi="Garamond" w:cstheme="minorHAnsi"/>
          <w:lang w:val="de-AT"/>
        </w:rPr>
        <w:t xml:space="preserve">, welche eine fundamentale </w:t>
      </w:r>
      <w:r w:rsidR="0008059C" w:rsidRPr="00C85925">
        <w:rPr>
          <w:rFonts w:ascii="Garamond" w:hAnsi="Garamond" w:cstheme="minorHAnsi"/>
          <w:lang w:val="de-AT"/>
        </w:rPr>
        <w:t>Grüne</w:t>
      </w:r>
      <w:r w:rsidR="00615044" w:rsidRPr="00C85925">
        <w:rPr>
          <w:rFonts w:ascii="Garamond" w:hAnsi="Garamond" w:cstheme="minorHAnsi"/>
          <w:lang w:val="de-AT"/>
        </w:rPr>
        <w:t xml:space="preserve"> Infrastruktur bewahren, die der Erhaltung der Natur auf Landschaftsebene dient und damit Ökosysteme sichert, die Konnektivität der Landschaft sowie ihre Reaktionsfähigkeit auf Umweltveränderungen (z.B. Klimawandel) erhöht. </w:t>
      </w:r>
      <w:r w:rsidR="005F7F5E" w:rsidRPr="00C85925">
        <w:rPr>
          <w:rFonts w:ascii="Garamond" w:hAnsi="Garamond" w:cstheme="minorHAnsi"/>
          <w:lang w:val="de-DE"/>
        </w:rPr>
        <w:t xml:space="preserve">Weitere Informationen finden </w:t>
      </w:r>
    </w:p>
    <w:p w:rsidR="00C85925" w:rsidRPr="00C85925" w:rsidRDefault="00C85925" w:rsidP="002B7F42">
      <w:pPr>
        <w:spacing w:after="0"/>
        <w:jc w:val="both"/>
        <w:rPr>
          <w:rFonts w:ascii="Garamond" w:hAnsi="Garamond" w:cstheme="minorHAnsi"/>
          <w:b/>
          <w:lang w:val="de-DE"/>
        </w:rPr>
      </w:pPr>
    </w:p>
    <w:p w:rsidR="00615044" w:rsidRPr="00C85925" w:rsidRDefault="00615044" w:rsidP="002B7F42">
      <w:pPr>
        <w:spacing w:after="0"/>
        <w:jc w:val="both"/>
        <w:rPr>
          <w:rFonts w:ascii="Garamond" w:hAnsi="Garamond" w:cstheme="minorHAnsi"/>
          <w:lang w:val="de-AT"/>
        </w:rPr>
      </w:pPr>
      <w:r w:rsidRPr="00C85925">
        <w:rPr>
          <w:rFonts w:ascii="Garamond" w:hAnsi="Garamond" w:cstheme="minorHAnsi"/>
          <w:lang w:val="de-AT"/>
        </w:rPr>
        <w:t xml:space="preserve">In 2011 hat die Europäische Kommission die Arbeitsgruppe zu </w:t>
      </w:r>
      <w:r w:rsidR="0008059C" w:rsidRPr="00C85925">
        <w:rPr>
          <w:rFonts w:ascii="Garamond" w:hAnsi="Garamond" w:cstheme="minorHAnsi"/>
          <w:lang w:val="de-AT"/>
        </w:rPr>
        <w:t>Grüne</w:t>
      </w:r>
      <w:r w:rsidRPr="00C85925">
        <w:rPr>
          <w:rFonts w:ascii="Garamond" w:hAnsi="Garamond" w:cstheme="minorHAnsi"/>
          <w:lang w:val="de-AT"/>
        </w:rPr>
        <w:t>r Infrastruktur init</w:t>
      </w:r>
      <w:r w:rsidR="005F7F5E" w:rsidRPr="00C85925">
        <w:rPr>
          <w:rFonts w:ascii="Garamond" w:hAnsi="Garamond" w:cstheme="minorHAnsi"/>
          <w:lang w:val="de-AT"/>
        </w:rPr>
        <w:t>i</w:t>
      </w:r>
      <w:r w:rsidRPr="00C85925">
        <w:rPr>
          <w:rFonts w:ascii="Garamond" w:hAnsi="Garamond" w:cstheme="minorHAnsi"/>
          <w:lang w:val="de-AT"/>
        </w:rPr>
        <w:t xml:space="preserve">iert. Die Rolle der Arbeitsgruppe war es, Meinungen und Empfehlungen für die GI-Strategie bereitzustellen. FACE hat freiwillig die Rolle des Aufgabenleiters angenommen und in dieser Funktion maßgeblich zu dieser Gruppe beigetragen, auch mit der Hilfe von seiner eigenen Expertengruppe. </w:t>
      </w:r>
    </w:p>
    <w:p w:rsidR="00300ECF" w:rsidRPr="00C85925" w:rsidRDefault="00300ECF" w:rsidP="002B7F42">
      <w:pPr>
        <w:spacing w:after="0"/>
        <w:jc w:val="both"/>
        <w:rPr>
          <w:rFonts w:ascii="Garamond" w:hAnsi="Garamond" w:cstheme="minorHAnsi"/>
          <w:lang w:val="de-AT"/>
        </w:rPr>
      </w:pPr>
    </w:p>
    <w:p w:rsidR="002F5CA7" w:rsidRDefault="00615044" w:rsidP="00C85925">
      <w:pPr>
        <w:spacing w:after="0"/>
        <w:jc w:val="both"/>
        <w:rPr>
          <w:rFonts w:ascii="Garamond" w:hAnsi="Garamond" w:cstheme="minorHAnsi"/>
          <w:lang w:val="de-AT"/>
        </w:rPr>
      </w:pPr>
      <w:r w:rsidRPr="00C85925">
        <w:rPr>
          <w:rFonts w:ascii="Garamond" w:hAnsi="Garamond" w:cstheme="minorHAnsi"/>
          <w:lang w:val="de-AT"/>
        </w:rPr>
        <w:t>Es gibt generelle Elemente, die FACE unterstützt hat und die in diese Kommunikation integrie</w:t>
      </w:r>
      <w:r w:rsidR="005F7F5E" w:rsidRPr="00C85925">
        <w:rPr>
          <w:rFonts w:ascii="Garamond" w:hAnsi="Garamond" w:cstheme="minorHAnsi"/>
          <w:lang w:val="de-AT"/>
        </w:rPr>
        <w:t>rt wurden. Dies ist vor allem d</w:t>
      </w:r>
      <w:r w:rsidRPr="00C85925">
        <w:rPr>
          <w:rFonts w:ascii="Garamond" w:hAnsi="Garamond" w:cstheme="minorHAnsi"/>
          <w:lang w:val="de-AT"/>
        </w:rPr>
        <w:t>ie Art und Weise</w:t>
      </w:r>
      <w:r w:rsidR="005F7F5E" w:rsidRPr="00C85925">
        <w:rPr>
          <w:rFonts w:ascii="Garamond" w:hAnsi="Garamond" w:cstheme="minorHAnsi"/>
          <w:lang w:val="de-AT"/>
        </w:rPr>
        <w:t>,</w:t>
      </w:r>
      <w:r w:rsidRPr="00C85925">
        <w:rPr>
          <w:rFonts w:ascii="Garamond" w:hAnsi="Garamond" w:cstheme="minorHAnsi"/>
          <w:lang w:val="de-AT"/>
        </w:rPr>
        <w:t xml:space="preserve"> </w:t>
      </w:r>
      <w:r w:rsidR="007878BB" w:rsidRPr="00C85925">
        <w:rPr>
          <w:rFonts w:ascii="Garamond" w:hAnsi="Garamond" w:cstheme="minorHAnsi"/>
          <w:lang w:val="de-AT"/>
        </w:rPr>
        <w:t xml:space="preserve">wie die EU ihre Rolle </w:t>
      </w:r>
      <w:r w:rsidR="005F7F5E" w:rsidRPr="00C85925">
        <w:rPr>
          <w:rFonts w:ascii="Garamond" w:hAnsi="Garamond" w:cstheme="minorHAnsi"/>
          <w:lang w:val="de-AT"/>
        </w:rPr>
        <w:t>bei</w:t>
      </w:r>
      <w:r w:rsidR="007878BB" w:rsidRPr="00C85925">
        <w:rPr>
          <w:rFonts w:ascii="Garamond" w:hAnsi="Garamond" w:cstheme="minorHAnsi"/>
          <w:lang w:val="de-AT"/>
        </w:rPr>
        <w:t xml:space="preserve"> der Förderung von </w:t>
      </w:r>
      <w:r w:rsidR="0008059C" w:rsidRPr="00C85925">
        <w:rPr>
          <w:rFonts w:ascii="Garamond" w:hAnsi="Garamond" w:cstheme="minorHAnsi"/>
          <w:lang w:val="de-AT"/>
        </w:rPr>
        <w:t>Grüne</w:t>
      </w:r>
      <w:r w:rsidR="007878BB" w:rsidRPr="00C85925">
        <w:rPr>
          <w:rFonts w:ascii="Garamond" w:hAnsi="Garamond" w:cstheme="minorHAnsi"/>
          <w:lang w:val="de-AT"/>
        </w:rPr>
        <w:t>r Infrastruktur sieht</w:t>
      </w:r>
      <w:r w:rsidR="005F7F5E" w:rsidRPr="00C85925">
        <w:rPr>
          <w:rFonts w:ascii="Garamond" w:hAnsi="Garamond" w:cstheme="minorHAnsi"/>
          <w:lang w:val="de-AT"/>
        </w:rPr>
        <w:t>, d</w:t>
      </w:r>
      <w:r w:rsidR="007878BB" w:rsidRPr="00C85925">
        <w:rPr>
          <w:rFonts w:ascii="Garamond" w:hAnsi="Garamond" w:cstheme="minorHAnsi"/>
          <w:lang w:val="de-AT"/>
        </w:rPr>
        <w:t xml:space="preserve">ie Bedeutung von der Anerkennung der Subsidiarität der Mitgliedsstaaten (die EU hat keine direkte Befugnis in der Raumplanung) und, dass die Strategie nicht spezifisch und einschränkend ist, sondern ein eher generelles Rahmenwerk ist, das regionale Besonderheiten berücksichtigt. Nichtdestotrotz ist eine gewisse Abstimmung auf EU-Level erforderlich, um </w:t>
      </w:r>
      <w:r w:rsidR="0008059C" w:rsidRPr="00C85925">
        <w:rPr>
          <w:rFonts w:ascii="Garamond" w:hAnsi="Garamond" w:cstheme="minorHAnsi"/>
          <w:lang w:val="de-AT"/>
        </w:rPr>
        <w:t>Grüne</w:t>
      </w:r>
      <w:r w:rsidR="007878BB" w:rsidRPr="00C85925">
        <w:rPr>
          <w:rFonts w:ascii="Garamond" w:hAnsi="Garamond" w:cstheme="minorHAnsi"/>
          <w:lang w:val="de-AT"/>
        </w:rPr>
        <w:t xml:space="preserve"> Infrastruktur effektiver zu implementieren, deshalb ermöglicht die Strategie dies durch:  </w:t>
      </w:r>
    </w:p>
    <w:p w:rsidR="00C85925" w:rsidRPr="00C85925" w:rsidRDefault="00C85925" w:rsidP="00C85925">
      <w:pPr>
        <w:spacing w:after="0"/>
        <w:jc w:val="both"/>
        <w:rPr>
          <w:rFonts w:ascii="Garamond" w:hAnsi="Garamond" w:cstheme="minorHAnsi"/>
          <w:lang w:val="de-AT"/>
        </w:rPr>
      </w:pPr>
    </w:p>
    <w:p w:rsidR="002F5CA7" w:rsidRPr="00C85925" w:rsidRDefault="002F5CA7" w:rsidP="002F5CA7">
      <w:pPr>
        <w:pStyle w:val="ListParagraph"/>
        <w:numPr>
          <w:ilvl w:val="0"/>
          <w:numId w:val="3"/>
        </w:numPr>
        <w:autoSpaceDE w:val="0"/>
        <w:autoSpaceDN w:val="0"/>
        <w:adjustRightInd w:val="0"/>
        <w:spacing w:after="0"/>
        <w:rPr>
          <w:rFonts w:ascii="Garamond" w:hAnsi="Garamond" w:cstheme="minorHAnsi"/>
          <w:lang w:val="de-AT"/>
        </w:rPr>
      </w:pPr>
      <w:r w:rsidRPr="00C85925">
        <w:rPr>
          <w:rFonts w:ascii="Garamond" w:hAnsi="Garamond" w:cs="Times New Roman"/>
          <w:lang w:val="de-AT"/>
        </w:rPr>
        <w:t xml:space="preserve">Erleichterung der Einbindung von </w:t>
      </w:r>
      <w:r w:rsidR="0008059C" w:rsidRPr="00C85925">
        <w:rPr>
          <w:rFonts w:ascii="Garamond" w:hAnsi="Garamond" w:cs="Times New Roman"/>
          <w:lang w:val="de-AT"/>
        </w:rPr>
        <w:t>Grüne</w:t>
      </w:r>
      <w:r w:rsidRPr="00C85925">
        <w:rPr>
          <w:rFonts w:ascii="Garamond" w:hAnsi="Garamond" w:cs="Times New Roman"/>
          <w:lang w:val="de-AT"/>
        </w:rPr>
        <w:t>r Infrastruktur in Projekte, die im Rahmen der jeweiligen Fördermechanismen (Gemeinsame Agrarpolitik, Kohäsionsfonds, Europäischer Fonds für regionale Entwicklung und LIFE)</w:t>
      </w:r>
      <w:r w:rsidR="005F7F5E" w:rsidRPr="00C85925">
        <w:rPr>
          <w:rFonts w:ascii="Garamond" w:hAnsi="Garamond" w:cs="Times New Roman"/>
          <w:lang w:val="de-AT"/>
        </w:rPr>
        <w:t xml:space="preserve"> finanziert werden</w:t>
      </w:r>
      <w:r w:rsidR="000902A6" w:rsidRPr="00C85925">
        <w:rPr>
          <w:rFonts w:ascii="Garamond" w:hAnsi="Garamond" w:cs="Times New Roman"/>
          <w:lang w:val="de-AT"/>
        </w:rPr>
        <w:t>.</w:t>
      </w:r>
    </w:p>
    <w:p w:rsidR="002F5CA7" w:rsidRPr="00C85925" w:rsidRDefault="002F5CA7" w:rsidP="002F5CA7">
      <w:pPr>
        <w:pStyle w:val="ListParagraph"/>
        <w:numPr>
          <w:ilvl w:val="0"/>
          <w:numId w:val="3"/>
        </w:numPr>
        <w:autoSpaceDE w:val="0"/>
        <w:autoSpaceDN w:val="0"/>
        <w:adjustRightInd w:val="0"/>
        <w:spacing w:after="0"/>
        <w:rPr>
          <w:rFonts w:ascii="Garamond" w:hAnsi="Garamond" w:cstheme="minorHAnsi"/>
          <w:lang w:val="de-AT"/>
        </w:rPr>
      </w:pPr>
      <w:r w:rsidRPr="00C85925">
        <w:rPr>
          <w:rFonts w:ascii="Garamond" w:hAnsi="Garamond" w:cstheme="minorHAnsi"/>
          <w:lang w:val="de-AT"/>
        </w:rPr>
        <w:t xml:space="preserve">Schaffung von Kohärenz in bestehende EU Politikbereiche mit Einfluss auf Landnutzung, Natur und Artenvielfalt und Etablierung des Konzepts </w:t>
      </w:r>
      <w:r w:rsidR="0008059C" w:rsidRPr="00C85925">
        <w:rPr>
          <w:rFonts w:ascii="Garamond" w:hAnsi="Garamond" w:cstheme="minorHAnsi"/>
          <w:lang w:val="de-AT"/>
        </w:rPr>
        <w:t>Grüne</w:t>
      </w:r>
      <w:r w:rsidRPr="00C85925">
        <w:rPr>
          <w:rFonts w:ascii="Garamond" w:hAnsi="Garamond" w:cstheme="minorHAnsi"/>
          <w:lang w:val="de-AT"/>
        </w:rPr>
        <w:t xml:space="preserve"> Infrastruktur in diesen Politikbereichen (Regional- und die Kohäsionspolitik,  Klima- und die Umweltpolitik, Katastrophenrisikomanagement, Gesundheits- und Verbraucherpolitik sowie Gemeinsame Agrarpolitik). Bis Ende 2013 wird die Kommission technische Leitlinien für die Einbeziehung von GI-Aspekten in die Durchführung dieser Politiken zwischen 2014 und 2020 entwickeln.</w:t>
      </w:r>
    </w:p>
    <w:p w:rsidR="000902A6" w:rsidRPr="00C85925" w:rsidRDefault="000902A6" w:rsidP="002B7F42">
      <w:pPr>
        <w:spacing w:after="0"/>
        <w:jc w:val="both"/>
        <w:rPr>
          <w:rFonts w:ascii="Garamond" w:hAnsi="Garamond" w:cstheme="minorHAnsi"/>
          <w:lang w:val="de-AT"/>
        </w:rPr>
      </w:pPr>
    </w:p>
    <w:p w:rsidR="000902A6" w:rsidRPr="00C85925" w:rsidRDefault="000902A6" w:rsidP="002B7F42">
      <w:pPr>
        <w:spacing w:after="0"/>
        <w:jc w:val="both"/>
        <w:rPr>
          <w:rFonts w:ascii="Garamond" w:hAnsi="Garamond" w:cstheme="minorHAnsi"/>
          <w:lang w:val="de-AT"/>
        </w:rPr>
      </w:pPr>
      <w:r w:rsidRPr="00C85925">
        <w:rPr>
          <w:rFonts w:ascii="Garamond" w:hAnsi="Garamond" w:cstheme="minorHAnsi"/>
          <w:lang w:val="de-AT"/>
        </w:rPr>
        <w:t>Nützliche Auffassungen betreffend die Notwendigkeit für eine ausgewogene Herangehensweise, die die multifunktionale Natur in ländlichen Räumen hervorhebt, und die Notwendigkeit der Einbindung von aktiven Interessenvertretern</w:t>
      </w:r>
      <w:r w:rsidR="00A03058" w:rsidRPr="00C85925">
        <w:rPr>
          <w:rFonts w:ascii="Garamond" w:hAnsi="Garamond" w:cstheme="minorHAnsi"/>
          <w:lang w:val="de-AT"/>
        </w:rPr>
        <w:t xml:space="preserve">, blieben in </w:t>
      </w:r>
      <w:r w:rsidRPr="00C85925">
        <w:rPr>
          <w:rFonts w:ascii="Garamond" w:hAnsi="Garamond" w:cstheme="minorHAnsi"/>
          <w:lang w:val="de-AT"/>
        </w:rPr>
        <w:t>der Kommunikation</w:t>
      </w:r>
      <w:r w:rsidR="00A03058" w:rsidRPr="00C85925">
        <w:rPr>
          <w:rFonts w:ascii="Garamond" w:hAnsi="Garamond" w:cstheme="minorHAnsi"/>
          <w:lang w:val="de-AT"/>
        </w:rPr>
        <w:t xml:space="preserve"> enthalten</w:t>
      </w:r>
      <w:r w:rsidRPr="00C85925">
        <w:rPr>
          <w:rFonts w:ascii="Garamond" w:hAnsi="Garamond" w:cstheme="minorHAnsi"/>
          <w:lang w:val="de-AT"/>
        </w:rPr>
        <w:t>.</w:t>
      </w:r>
    </w:p>
    <w:p w:rsidR="0060525D" w:rsidRPr="00C85925" w:rsidRDefault="0060525D" w:rsidP="002B7F42">
      <w:pPr>
        <w:spacing w:after="0"/>
        <w:jc w:val="both"/>
        <w:rPr>
          <w:rFonts w:ascii="Garamond" w:hAnsi="Garamond" w:cstheme="minorHAnsi"/>
          <w:lang w:val="de-AT"/>
        </w:rPr>
      </w:pPr>
    </w:p>
    <w:p w:rsidR="000902A6" w:rsidRPr="00C85925" w:rsidRDefault="000902A6" w:rsidP="000902A6">
      <w:pPr>
        <w:spacing w:after="0"/>
        <w:jc w:val="both"/>
        <w:rPr>
          <w:rFonts w:ascii="Garamond" w:hAnsi="Garamond" w:cstheme="minorHAnsi"/>
          <w:lang w:val="de-AT"/>
        </w:rPr>
      </w:pPr>
      <w:r w:rsidRPr="00C85925">
        <w:rPr>
          <w:rFonts w:ascii="Garamond" w:hAnsi="Garamond" w:cstheme="minorHAnsi"/>
          <w:lang w:val="de-AT"/>
        </w:rPr>
        <w:t>Allerdings sind andere</w:t>
      </w:r>
      <w:r w:rsidR="00A03058" w:rsidRPr="00C85925">
        <w:rPr>
          <w:rFonts w:ascii="Garamond" w:hAnsi="Garamond" w:cstheme="minorHAnsi"/>
          <w:lang w:val="de-AT"/>
        </w:rPr>
        <w:t>,</w:t>
      </w:r>
      <w:r w:rsidRPr="00C85925">
        <w:rPr>
          <w:rFonts w:ascii="Garamond" w:hAnsi="Garamond" w:cstheme="minorHAnsi"/>
          <w:lang w:val="de-AT"/>
        </w:rPr>
        <w:t xml:space="preserve"> von FACE unterstützte Elemente</w:t>
      </w:r>
      <w:r w:rsidR="00A03058" w:rsidRPr="00C85925">
        <w:rPr>
          <w:rFonts w:ascii="Garamond" w:hAnsi="Garamond" w:cstheme="minorHAnsi"/>
          <w:lang w:val="de-AT"/>
        </w:rPr>
        <w:t>,</w:t>
      </w:r>
      <w:r w:rsidRPr="00C85925">
        <w:rPr>
          <w:rFonts w:ascii="Garamond" w:hAnsi="Garamond" w:cstheme="minorHAnsi"/>
          <w:lang w:val="de-AT"/>
        </w:rPr>
        <w:t xml:space="preserve"> nicht mehr in dem Dokument enthalten:</w:t>
      </w:r>
    </w:p>
    <w:p w:rsidR="000902A6" w:rsidRPr="00C85925" w:rsidRDefault="000902A6" w:rsidP="000902A6">
      <w:pPr>
        <w:spacing w:after="0"/>
        <w:jc w:val="both"/>
        <w:rPr>
          <w:rFonts w:ascii="Garamond" w:hAnsi="Garamond" w:cstheme="minorHAnsi"/>
          <w:lang w:val="de-AT"/>
        </w:rPr>
      </w:pPr>
    </w:p>
    <w:p w:rsidR="000902A6" w:rsidRPr="00C85925" w:rsidRDefault="000902A6" w:rsidP="000354B1">
      <w:pPr>
        <w:pStyle w:val="ListParagraph"/>
        <w:numPr>
          <w:ilvl w:val="0"/>
          <w:numId w:val="6"/>
        </w:numPr>
        <w:spacing w:after="0"/>
        <w:jc w:val="both"/>
        <w:rPr>
          <w:rFonts w:ascii="Garamond" w:hAnsi="Garamond" w:cstheme="minorHAnsi"/>
          <w:lang w:val="de-AT"/>
        </w:rPr>
      </w:pPr>
      <w:r w:rsidRPr="00C85925">
        <w:rPr>
          <w:rFonts w:ascii="Garamond" w:hAnsi="Garamond" w:cstheme="minorHAnsi"/>
          <w:lang w:val="de-AT"/>
        </w:rPr>
        <w:t xml:space="preserve">Obwohl die </w:t>
      </w:r>
      <w:r w:rsidR="0008059C" w:rsidRPr="00C85925">
        <w:rPr>
          <w:rFonts w:ascii="Garamond" w:hAnsi="Garamond" w:cstheme="minorHAnsi"/>
          <w:lang w:val="de-AT"/>
        </w:rPr>
        <w:t>Grüne</w:t>
      </w:r>
      <w:r w:rsidRPr="00C85925">
        <w:rPr>
          <w:rFonts w:ascii="Garamond" w:hAnsi="Garamond" w:cstheme="minorHAnsi"/>
          <w:lang w:val="de-AT"/>
        </w:rPr>
        <w:t xml:space="preserve"> Infrastruktur</w:t>
      </w:r>
      <w:r w:rsidR="00A03058" w:rsidRPr="00C85925">
        <w:rPr>
          <w:rFonts w:ascii="Garamond" w:hAnsi="Garamond" w:cstheme="minorHAnsi"/>
          <w:lang w:val="de-AT"/>
        </w:rPr>
        <w:t>-</w:t>
      </w:r>
      <w:r w:rsidRPr="00C85925">
        <w:rPr>
          <w:rFonts w:ascii="Garamond" w:hAnsi="Garamond" w:cstheme="minorHAnsi"/>
          <w:lang w:val="de-AT"/>
        </w:rPr>
        <w:t>Strategie sehr umfassend ist, benennt sie nicht explizit die Notwendigkeit</w:t>
      </w:r>
      <w:r w:rsidR="00A03058" w:rsidRPr="00C85925">
        <w:rPr>
          <w:rFonts w:ascii="Garamond" w:hAnsi="Garamond" w:cstheme="minorHAnsi"/>
          <w:lang w:val="de-AT"/>
        </w:rPr>
        <w:t xml:space="preserve"> der Berücksichtigung der</w:t>
      </w:r>
      <w:r w:rsidRPr="00C85925">
        <w:rPr>
          <w:rFonts w:ascii="Garamond" w:hAnsi="Garamond" w:cstheme="minorHAnsi"/>
          <w:lang w:val="de-AT"/>
        </w:rPr>
        <w:t xml:space="preserve"> „gewöhnliche</w:t>
      </w:r>
      <w:r w:rsidR="00A03058" w:rsidRPr="00C85925">
        <w:rPr>
          <w:rFonts w:ascii="Garamond" w:hAnsi="Garamond" w:cstheme="minorHAnsi"/>
          <w:lang w:val="de-AT"/>
        </w:rPr>
        <w:t>n</w:t>
      </w:r>
      <w:r w:rsidRPr="00C85925">
        <w:rPr>
          <w:rFonts w:ascii="Garamond" w:hAnsi="Garamond" w:cstheme="minorHAnsi"/>
          <w:lang w:val="de-AT"/>
        </w:rPr>
        <w:t xml:space="preserve"> Artenvielfalt“ (im Gegensatz zu Prioritäts- und geschützter Artenvielfalt, geschützt durch Natura 2000)</w:t>
      </w:r>
    </w:p>
    <w:p w:rsidR="000902A6" w:rsidRPr="00C85925" w:rsidRDefault="007A69CB" w:rsidP="000354B1">
      <w:pPr>
        <w:pStyle w:val="ListParagraph"/>
        <w:numPr>
          <w:ilvl w:val="0"/>
          <w:numId w:val="6"/>
        </w:numPr>
        <w:spacing w:after="0"/>
        <w:jc w:val="both"/>
        <w:rPr>
          <w:rFonts w:ascii="Garamond" w:hAnsi="Garamond" w:cstheme="minorHAnsi"/>
          <w:lang w:val="de-AT"/>
        </w:rPr>
      </w:pPr>
      <w:r w:rsidRPr="00C85925">
        <w:rPr>
          <w:rFonts w:ascii="Garamond" w:hAnsi="Garamond" w:cstheme="minorHAnsi"/>
          <w:lang w:val="de-AT"/>
        </w:rPr>
        <w:lastRenderedPageBreak/>
        <w:t>Obwohl die Strategie die Notwendigkeit der Einbindung von Interessengruppen berücksichtigt, benennt sie nicht explizit, dass im Kontext von knappen öffentlichen Budgets und großer Konkurrenz um öffentliche Mittel zwischen Politikbereichen und Akteuren positive Anreize für freiwillige Handlungen im Bereich Artenvielfalt- und Habitat</w:t>
      </w:r>
      <w:r w:rsidR="00A03058" w:rsidRPr="00C85925">
        <w:rPr>
          <w:rFonts w:ascii="Garamond" w:hAnsi="Garamond" w:cstheme="minorHAnsi"/>
          <w:lang w:val="de-AT"/>
        </w:rPr>
        <w:t>-V</w:t>
      </w:r>
      <w:r w:rsidRPr="00C85925">
        <w:rPr>
          <w:rFonts w:ascii="Garamond" w:hAnsi="Garamond" w:cstheme="minorHAnsi"/>
          <w:lang w:val="de-AT"/>
        </w:rPr>
        <w:t xml:space="preserve">erbundenheit gegeben werden müssen; dies bezieht sich auf Interessengruppen wie Jäger (negative Anreize würden unnötige Bürokratie und Einschränkungen beinhalten).  </w:t>
      </w:r>
    </w:p>
    <w:p w:rsidR="0060525D" w:rsidRPr="00C85925" w:rsidRDefault="0060525D" w:rsidP="002B7F42">
      <w:pPr>
        <w:spacing w:after="0"/>
        <w:jc w:val="both"/>
        <w:rPr>
          <w:rFonts w:ascii="Garamond" w:hAnsi="Garamond" w:cstheme="minorHAnsi"/>
          <w:lang w:val="de-AT"/>
        </w:rPr>
      </w:pPr>
    </w:p>
    <w:p w:rsidR="007A69CB" w:rsidRPr="00C85925" w:rsidRDefault="007A69CB" w:rsidP="002B7F42">
      <w:pPr>
        <w:spacing w:after="0"/>
        <w:jc w:val="both"/>
        <w:rPr>
          <w:rFonts w:ascii="Garamond" w:hAnsi="Garamond" w:cstheme="minorHAnsi"/>
          <w:i/>
          <w:lang w:val="de-AT"/>
        </w:rPr>
      </w:pPr>
      <w:r w:rsidRPr="00C85925">
        <w:rPr>
          <w:rFonts w:ascii="Garamond" w:hAnsi="Garamond" w:cstheme="minorHAnsi"/>
          <w:lang w:val="de-AT"/>
        </w:rPr>
        <w:t xml:space="preserve">Insgesamt stellt diese Strategie ein Rahmenwerk bereit, in dem Jäger und ihre Verbände die Möglichkeit haben, ihre Anstrengungen </w:t>
      </w:r>
      <w:r w:rsidR="000354B1" w:rsidRPr="00C85925">
        <w:rPr>
          <w:rFonts w:ascii="Garamond" w:hAnsi="Garamond" w:cstheme="minorHAnsi"/>
          <w:lang w:val="de-AT"/>
        </w:rPr>
        <w:t>im</w:t>
      </w:r>
      <w:r w:rsidRPr="00C85925">
        <w:rPr>
          <w:rFonts w:ascii="Garamond" w:hAnsi="Garamond" w:cstheme="minorHAnsi"/>
          <w:lang w:val="de-AT"/>
        </w:rPr>
        <w:t xml:space="preserve"> Wildtiermanagement und </w:t>
      </w:r>
      <w:r w:rsidR="000354B1" w:rsidRPr="00C85925">
        <w:rPr>
          <w:rFonts w:ascii="Garamond" w:hAnsi="Garamond" w:cstheme="minorHAnsi"/>
          <w:lang w:val="de-AT"/>
        </w:rPr>
        <w:t xml:space="preserve">bei </w:t>
      </w:r>
      <w:r w:rsidRPr="00C85925">
        <w:rPr>
          <w:rFonts w:ascii="Garamond" w:hAnsi="Garamond" w:cstheme="minorHAnsi"/>
          <w:lang w:val="de-AT"/>
        </w:rPr>
        <w:t xml:space="preserve">der Erhaltung der Artenvielfalt unter dem Banner der </w:t>
      </w:r>
      <w:r w:rsidR="0008059C" w:rsidRPr="00C85925">
        <w:rPr>
          <w:rFonts w:ascii="Garamond" w:hAnsi="Garamond" w:cstheme="minorHAnsi"/>
          <w:lang w:val="de-AT"/>
        </w:rPr>
        <w:t>Grüne</w:t>
      </w:r>
      <w:r w:rsidRPr="00C85925">
        <w:rPr>
          <w:rFonts w:ascii="Garamond" w:hAnsi="Garamond" w:cstheme="minorHAnsi"/>
          <w:lang w:val="de-AT"/>
        </w:rPr>
        <w:t xml:space="preserve">n </w:t>
      </w:r>
      <w:r w:rsidR="000354B1" w:rsidRPr="00C85925">
        <w:rPr>
          <w:rFonts w:ascii="Garamond" w:hAnsi="Garamond" w:cstheme="minorHAnsi"/>
          <w:lang w:val="de-AT"/>
        </w:rPr>
        <w:t>Infrastruktur</w:t>
      </w:r>
      <w:r w:rsidRPr="00C85925">
        <w:rPr>
          <w:rFonts w:ascii="Garamond" w:hAnsi="Garamond" w:cstheme="minorHAnsi"/>
          <w:lang w:val="de-AT"/>
        </w:rPr>
        <w:t xml:space="preserve"> aktiv zu </w:t>
      </w:r>
      <w:r w:rsidR="000354B1" w:rsidRPr="00C85925">
        <w:rPr>
          <w:rFonts w:ascii="Garamond" w:hAnsi="Garamond" w:cstheme="minorHAnsi"/>
          <w:lang w:val="de-AT"/>
        </w:rPr>
        <w:t xml:space="preserve">verkaufen und relevante Finanzierungen zu erhalten. Während kleinere Handlungen ( z.B. Wildtiermanagementeinheiten) sehr relevant für die Implementierung von </w:t>
      </w:r>
      <w:r w:rsidR="0008059C" w:rsidRPr="00C85925">
        <w:rPr>
          <w:rFonts w:ascii="Garamond" w:hAnsi="Garamond" w:cstheme="minorHAnsi"/>
          <w:lang w:val="de-AT"/>
        </w:rPr>
        <w:t>Grüne</w:t>
      </w:r>
      <w:r w:rsidR="000354B1" w:rsidRPr="00C85925">
        <w:rPr>
          <w:rFonts w:ascii="Garamond" w:hAnsi="Garamond" w:cstheme="minorHAnsi"/>
          <w:lang w:val="de-AT"/>
        </w:rPr>
        <w:t>r Infrastruktur sind</w:t>
      </w:r>
      <w:r w:rsidR="00A03058" w:rsidRPr="00C85925">
        <w:rPr>
          <w:rFonts w:ascii="Garamond" w:hAnsi="Garamond" w:cstheme="minorHAnsi"/>
          <w:lang w:val="de-AT"/>
        </w:rPr>
        <w:t>,</w:t>
      </w:r>
      <w:r w:rsidR="000354B1" w:rsidRPr="00C85925">
        <w:rPr>
          <w:rFonts w:ascii="Garamond" w:hAnsi="Garamond" w:cstheme="minorHAnsi"/>
          <w:lang w:val="de-AT"/>
        </w:rPr>
        <w:t xml:space="preserve"> könnten Jäger durchaus viel politische Glaubwürdigkeit erlangen, wenn sie in der Lage wären, ein großräumiges Anschauungsprojekt zu koordinieren (z.B. auf der Ebene von geographischen Erscheinungen wie Gebirgszügen, Flussgebieten  und Wäldern), möglicherweise gemeinsam mit mehreren Staaten und durch die EU finanziert</w:t>
      </w:r>
      <w:r w:rsidR="00C85925">
        <w:rPr>
          <w:rFonts w:ascii="Garamond" w:hAnsi="Garamond" w:cstheme="minorHAnsi"/>
          <w:lang w:val="de-AT"/>
        </w:rPr>
        <w:t>.</w:t>
      </w:r>
    </w:p>
    <w:p w:rsidR="00A24E1C" w:rsidRPr="00C85925" w:rsidRDefault="00A24E1C" w:rsidP="002B7F42">
      <w:pPr>
        <w:spacing w:after="0"/>
        <w:jc w:val="both"/>
        <w:rPr>
          <w:rFonts w:ascii="Garamond" w:hAnsi="Garamond" w:cstheme="minorHAnsi"/>
          <w:i/>
          <w:lang w:val="de-AT"/>
        </w:rPr>
      </w:pPr>
    </w:p>
    <w:p w:rsidR="00A24E1C" w:rsidRPr="00C85925" w:rsidRDefault="00F44AF1" w:rsidP="002B7F42">
      <w:pPr>
        <w:spacing w:after="0"/>
        <w:jc w:val="both"/>
        <w:rPr>
          <w:rFonts w:ascii="Garamond" w:hAnsi="Garamond" w:cstheme="minorHAnsi"/>
          <w:lang w:val="de-AT"/>
        </w:rPr>
      </w:pPr>
      <w:hyperlink r:id="rId12" w:history="1">
        <w:r w:rsidR="00A24E1C" w:rsidRPr="00C85925">
          <w:rPr>
            <w:rStyle w:val="Hyperlink"/>
            <w:rFonts w:ascii="Garamond" w:hAnsi="Garamond" w:cstheme="minorHAnsi"/>
            <w:lang w:val="de-AT"/>
          </w:rPr>
          <w:t>http://ec.europa.eu/environment/nature/ecosystems/</w:t>
        </w:r>
      </w:hyperlink>
    </w:p>
    <w:p w:rsidR="00A24E1C" w:rsidRPr="000354B1" w:rsidRDefault="00A24E1C" w:rsidP="002B7F42">
      <w:pPr>
        <w:spacing w:after="0"/>
        <w:jc w:val="both"/>
        <w:rPr>
          <w:rFonts w:ascii="Garamond" w:hAnsi="Garamond" w:cstheme="minorHAnsi"/>
          <w:sz w:val="28"/>
          <w:szCs w:val="28"/>
          <w:lang w:val="de-AT"/>
        </w:rPr>
      </w:pPr>
    </w:p>
    <w:sectPr w:rsidR="00A24E1C" w:rsidRPr="000354B1" w:rsidSect="00D612F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7D" w:rsidRDefault="00933A7D" w:rsidP="0068413D">
      <w:pPr>
        <w:spacing w:after="0" w:line="240" w:lineRule="auto"/>
      </w:pPr>
      <w:r>
        <w:separator/>
      </w:r>
    </w:p>
  </w:endnote>
  <w:endnote w:type="continuationSeparator" w:id="0">
    <w:p w:rsidR="00933A7D" w:rsidRDefault="00933A7D" w:rsidP="00684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xtravaganzza">
    <w:altName w:val="Cambria Math"/>
    <w:panose1 w:val="02000500000000000000"/>
    <w:charset w:val="00"/>
    <w:family w:val="auto"/>
    <w:pitch w:val="variable"/>
    <w:sig w:usb0="A00000A7" w:usb1="5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360254"/>
      <w:docPartObj>
        <w:docPartGallery w:val="Page Numbers (Bottom of Page)"/>
        <w:docPartUnique/>
      </w:docPartObj>
    </w:sdtPr>
    <w:sdtContent>
      <w:p w:rsidR="00DF5120" w:rsidRDefault="00DF5120">
        <w:pPr>
          <w:pStyle w:val="Footer"/>
          <w:jc w:val="right"/>
        </w:pPr>
        <w:fldSimple w:instr=" PAGE   \* MERGEFORMAT ">
          <w:r>
            <w:rPr>
              <w:noProof/>
            </w:rPr>
            <w:t>1</w:t>
          </w:r>
        </w:fldSimple>
      </w:p>
      <w:p w:rsidR="00DF5120" w:rsidRDefault="00DF5120" w:rsidP="00DF5120">
        <w:pPr>
          <w:pStyle w:val="Footer"/>
          <w:jc w:val="center"/>
        </w:pPr>
        <w:r w:rsidRPr="00DF5120">
          <w:drawing>
            <wp:inline distT="0" distB="0" distL="0" distR="0">
              <wp:extent cx="452063" cy="375734"/>
              <wp:effectExtent l="19050" t="0" r="5137" b="0"/>
              <wp:docPr id="8" name="Picture 0" desc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gif"/>
                      <pic:cNvPicPr/>
                    </pic:nvPicPr>
                    <pic:blipFill>
                      <a:blip r:embed="rId1"/>
                      <a:stretch>
                        <a:fillRect/>
                      </a:stretch>
                    </pic:blipFill>
                    <pic:spPr>
                      <a:xfrm>
                        <a:off x="0" y="0"/>
                        <a:ext cx="452147" cy="375804"/>
                      </a:xfrm>
                      <a:prstGeom prst="rect">
                        <a:avLst/>
                      </a:prstGeom>
                    </pic:spPr>
                  </pic:pic>
                </a:graphicData>
              </a:graphic>
            </wp:inline>
          </w:drawing>
        </w:r>
      </w:p>
    </w:sdtContent>
  </w:sdt>
  <w:p w:rsidR="00C85925" w:rsidRDefault="00C85925" w:rsidP="00C8592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7D" w:rsidRDefault="00933A7D" w:rsidP="0068413D">
      <w:pPr>
        <w:spacing w:after="0" w:line="240" w:lineRule="auto"/>
      </w:pPr>
      <w:r>
        <w:separator/>
      </w:r>
    </w:p>
  </w:footnote>
  <w:footnote w:type="continuationSeparator" w:id="0">
    <w:p w:rsidR="00933A7D" w:rsidRDefault="00933A7D" w:rsidP="00684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E" w:rsidRDefault="00AB631E" w:rsidP="00AB631E">
    <w:pPr>
      <w:pStyle w:val="Textbody"/>
      <w:spacing w:after="0"/>
      <w:rPr>
        <w:rFonts w:ascii="extravaganzza" w:hAnsi="extravaganzza"/>
        <w:color w:val="7F7F7F" w:themeColor="text1" w:themeTint="80"/>
        <w:sz w:val="20"/>
        <w:szCs w:val="20"/>
        <w:lang w:val="de-DE"/>
      </w:rPr>
    </w:pPr>
    <w:r w:rsidRPr="00AB631E">
      <w:rPr>
        <w:rFonts w:ascii="extravaganzza" w:hAnsi="extravaganzza"/>
        <w:color w:val="7F7F7F" w:themeColor="text1" w:themeTint="80"/>
        <w:sz w:val="20"/>
        <w:szCs w:val="20"/>
        <w:lang w:val="de-DE"/>
      </w:rPr>
      <w:t>www.face.eu</w:t>
    </w:r>
    <w:r>
      <w:rPr>
        <w:rFonts w:ascii="extravaganzza" w:hAnsi="extravaganzza"/>
        <w:color w:val="7F7F7F" w:themeColor="text1" w:themeTint="80"/>
        <w:sz w:val="20"/>
        <w:szCs w:val="20"/>
        <w:lang w:val="de-DE"/>
      </w:rPr>
      <w:t xml:space="preserve"> - Mai 2013</w:t>
    </w:r>
  </w:p>
  <w:p w:rsidR="00AB631E" w:rsidRPr="00AB631E" w:rsidRDefault="00AB631E" w:rsidP="00AB631E">
    <w:pPr>
      <w:pStyle w:val="Textbody"/>
      <w:spacing w:after="0"/>
      <w:rPr>
        <w:rFonts w:ascii="extravaganzza" w:hAnsi="extravaganzza"/>
        <w:color w:val="7F7F7F" w:themeColor="text1" w:themeTint="80"/>
        <w:sz w:val="20"/>
        <w:szCs w:val="20"/>
        <w:lang w:val="de-DE"/>
      </w:rPr>
    </w:pPr>
    <w:r w:rsidRPr="00AB631E">
      <w:rPr>
        <w:rFonts w:ascii="extravaganzza" w:hAnsi="extravaganzza"/>
        <w:color w:val="7F7F7F" w:themeColor="text1" w:themeTint="80"/>
        <w:sz w:val="20"/>
        <w:szCs w:val="20"/>
        <w:lang w:val="de-DE"/>
      </w:rPr>
      <w:t>EU STRATEGIE FÜR GRÜNE INFRASTRUKTUR</w:t>
    </w:r>
  </w:p>
  <w:p w:rsidR="00AB631E" w:rsidRPr="00AB631E" w:rsidRDefault="00AB631E">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1BF7"/>
    <w:multiLevelType w:val="hybridMultilevel"/>
    <w:tmpl w:val="827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DE720D"/>
    <w:multiLevelType w:val="hybridMultilevel"/>
    <w:tmpl w:val="623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9690A"/>
    <w:multiLevelType w:val="multilevel"/>
    <w:tmpl w:val="EE8C075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4B6F316B"/>
    <w:multiLevelType w:val="hybridMultilevel"/>
    <w:tmpl w:val="46488646"/>
    <w:lvl w:ilvl="0" w:tplc="08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BB75E27"/>
    <w:multiLevelType w:val="hybridMultilevel"/>
    <w:tmpl w:val="A1F6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4446EF"/>
    <w:multiLevelType w:val="multilevel"/>
    <w:tmpl w:val="EA1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11AA2"/>
    <w:rsid w:val="000354B1"/>
    <w:rsid w:val="0008059C"/>
    <w:rsid w:val="000902A6"/>
    <w:rsid w:val="000D63E2"/>
    <w:rsid w:val="000E6BE8"/>
    <w:rsid w:val="00110995"/>
    <w:rsid w:val="001157A2"/>
    <w:rsid w:val="00153C05"/>
    <w:rsid w:val="00160E14"/>
    <w:rsid w:val="0016598C"/>
    <w:rsid w:val="00252E85"/>
    <w:rsid w:val="00261208"/>
    <w:rsid w:val="002A1653"/>
    <w:rsid w:val="002B7F42"/>
    <w:rsid w:val="002F5109"/>
    <w:rsid w:val="002F5CA7"/>
    <w:rsid w:val="00300ECF"/>
    <w:rsid w:val="003108DA"/>
    <w:rsid w:val="00340444"/>
    <w:rsid w:val="00365818"/>
    <w:rsid w:val="003A25F3"/>
    <w:rsid w:val="003B1D84"/>
    <w:rsid w:val="003E2A78"/>
    <w:rsid w:val="003E575D"/>
    <w:rsid w:val="00420EC3"/>
    <w:rsid w:val="00445A58"/>
    <w:rsid w:val="004558EA"/>
    <w:rsid w:val="0046598A"/>
    <w:rsid w:val="004730F9"/>
    <w:rsid w:val="004C7B82"/>
    <w:rsid w:val="004E5BD4"/>
    <w:rsid w:val="0054461D"/>
    <w:rsid w:val="00581FA4"/>
    <w:rsid w:val="005A376E"/>
    <w:rsid w:val="005C29FE"/>
    <w:rsid w:val="005F7F5E"/>
    <w:rsid w:val="0060525D"/>
    <w:rsid w:val="00615044"/>
    <w:rsid w:val="006527AC"/>
    <w:rsid w:val="0068413D"/>
    <w:rsid w:val="006F4F70"/>
    <w:rsid w:val="00744F30"/>
    <w:rsid w:val="00764612"/>
    <w:rsid w:val="00767F9F"/>
    <w:rsid w:val="007878BB"/>
    <w:rsid w:val="0079197F"/>
    <w:rsid w:val="007A69CB"/>
    <w:rsid w:val="007F3848"/>
    <w:rsid w:val="00834846"/>
    <w:rsid w:val="00862B0D"/>
    <w:rsid w:val="008A09A0"/>
    <w:rsid w:val="008B7991"/>
    <w:rsid w:val="00911AA2"/>
    <w:rsid w:val="00933A7D"/>
    <w:rsid w:val="009A0A97"/>
    <w:rsid w:val="009F5128"/>
    <w:rsid w:val="00A03058"/>
    <w:rsid w:val="00A20F79"/>
    <w:rsid w:val="00A24E1C"/>
    <w:rsid w:val="00AB631E"/>
    <w:rsid w:val="00AC52BC"/>
    <w:rsid w:val="00B1404B"/>
    <w:rsid w:val="00B321B9"/>
    <w:rsid w:val="00B50F8E"/>
    <w:rsid w:val="00B77556"/>
    <w:rsid w:val="00B81657"/>
    <w:rsid w:val="00BC6BCA"/>
    <w:rsid w:val="00C352A2"/>
    <w:rsid w:val="00C85925"/>
    <w:rsid w:val="00C92B70"/>
    <w:rsid w:val="00CD147E"/>
    <w:rsid w:val="00D15BDF"/>
    <w:rsid w:val="00D612F9"/>
    <w:rsid w:val="00D661B0"/>
    <w:rsid w:val="00D8136F"/>
    <w:rsid w:val="00DA34C8"/>
    <w:rsid w:val="00DB7902"/>
    <w:rsid w:val="00DD4104"/>
    <w:rsid w:val="00DE1C68"/>
    <w:rsid w:val="00DF5120"/>
    <w:rsid w:val="00E30A6D"/>
    <w:rsid w:val="00E54B14"/>
    <w:rsid w:val="00E556DE"/>
    <w:rsid w:val="00E64A4F"/>
    <w:rsid w:val="00E82A13"/>
    <w:rsid w:val="00EB2BB9"/>
    <w:rsid w:val="00F07BAA"/>
    <w:rsid w:val="00F44AF1"/>
    <w:rsid w:val="00FF4A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11AA2"/>
    <w:pPr>
      <w:spacing w:after="0" w:line="240" w:lineRule="auto"/>
    </w:pPr>
    <w:rPr>
      <w:rFonts w:ascii="Helvetica" w:eastAsia="ヒラギノ角ゴ Pro W3" w:hAnsi="Helvetica" w:cs="Times New Roman"/>
      <w:color w:val="000000"/>
      <w:sz w:val="20"/>
      <w:szCs w:val="20"/>
      <w:lang w:val="es-ES_tradnl"/>
    </w:rPr>
  </w:style>
  <w:style w:type="character" w:customStyle="1" w:styleId="CommentTextChar">
    <w:name w:val="Comment Text Char"/>
    <w:basedOn w:val="DefaultParagraphFont"/>
    <w:link w:val="CommentText"/>
    <w:semiHidden/>
    <w:rsid w:val="00911AA2"/>
    <w:rPr>
      <w:rFonts w:ascii="Helvetica" w:eastAsia="ヒラギノ角ゴ Pro W3" w:hAnsi="Helvetica" w:cs="Times New Roman"/>
      <w:color w:val="000000"/>
      <w:sz w:val="20"/>
      <w:szCs w:val="20"/>
      <w:lang w:val="es-ES_tradnl"/>
    </w:rPr>
  </w:style>
  <w:style w:type="character" w:styleId="CommentReference">
    <w:name w:val="annotation reference"/>
    <w:semiHidden/>
    <w:unhideWhenUsed/>
    <w:rsid w:val="00911AA2"/>
    <w:rPr>
      <w:sz w:val="16"/>
      <w:szCs w:val="16"/>
    </w:rPr>
  </w:style>
  <w:style w:type="paragraph" w:styleId="BalloonText">
    <w:name w:val="Balloon Text"/>
    <w:basedOn w:val="Normal"/>
    <w:link w:val="BalloonTextChar"/>
    <w:uiPriority w:val="99"/>
    <w:semiHidden/>
    <w:unhideWhenUsed/>
    <w:rsid w:val="0091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A2"/>
    <w:rPr>
      <w:rFonts w:ascii="Tahoma" w:hAnsi="Tahoma" w:cs="Tahoma"/>
      <w:sz w:val="16"/>
      <w:szCs w:val="16"/>
    </w:rPr>
  </w:style>
  <w:style w:type="character" w:styleId="Hyperlink">
    <w:name w:val="Hyperlink"/>
    <w:basedOn w:val="DefaultParagraphFont"/>
    <w:unhideWhenUsed/>
    <w:rsid w:val="00D661B0"/>
    <w:rPr>
      <w:color w:val="0000FF"/>
      <w:u w:val="single"/>
    </w:rPr>
  </w:style>
  <w:style w:type="paragraph" w:customStyle="1" w:styleId="astandard3520normal">
    <w:name w:val="a_standard__35__20_normal"/>
    <w:basedOn w:val="Normal"/>
    <w:rsid w:val="0060525D"/>
    <w:pPr>
      <w:spacing w:after="120" w:line="240" w:lineRule="auto"/>
      <w:ind w:right="57"/>
      <w:jc w:val="both"/>
    </w:pPr>
    <w:rPr>
      <w:rFonts w:ascii="Times New Roman" w:eastAsia="Times New Roman" w:hAnsi="Times New Roman" w:cs="Times New Roman"/>
      <w:sz w:val="24"/>
      <w:szCs w:val="24"/>
      <w:lang w:val="en-GB" w:eastAsia="en-GB"/>
    </w:rPr>
  </w:style>
  <w:style w:type="paragraph" w:customStyle="1" w:styleId="astandardsous-titre201">
    <w:name w:val="a_standard_sous-titre_20_1"/>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sous-titre201p7">
    <w:name w:val="a_sous-titre_20_1_p7"/>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tiret201p9">
    <w:name w:val="a_tiret_20_1_p9"/>
    <w:basedOn w:val="Normal"/>
    <w:rsid w:val="0060525D"/>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21">
    <w:name w:val="a__t21"/>
    <w:basedOn w:val="DefaultParagraphFont"/>
    <w:rsid w:val="0060525D"/>
    <w:rPr>
      <w:i/>
      <w:iCs/>
    </w:rPr>
  </w:style>
  <w:style w:type="character" w:customStyle="1" w:styleId="at3">
    <w:name w:val="a__t3"/>
    <w:basedOn w:val="DefaultParagraphFont"/>
    <w:rsid w:val="0060525D"/>
  </w:style>
  <w:style w:type="character" w:customStyle="1" w:styleId="at11">
    <w:name w:val="a__t11"/>
    <w:basedOn w:val="DefaultParagraphFont"/>
    <w:rsid w:val="0060525D"/>
    <w:rPr>
      <w:i/>
      <w:iCs/>
    </w:rPr>
  </w:style>
  <w:style w:type="character" w:customStyle="1" w:styleId="at41">
    <w:name w:val="a__t41"/>
    <w:basedOn w:val="DefaultParagraphFont"/>
    <w:rsid w:val="0060525D"/>
    <w:rPr>
      <w:b/>
      <w:bCs/>
    </w:rPr>
  </w:style>
  <w:style w:type="paragraph" w:styleId="FootnoteText">
    <w:name w:val="footnote text"/>
    <w:basedOn w:val="Normal"/>
    <w:link w:val="FootnoteTextChar"/>
    <w:uiPriority w:val="99"/>
    <w:semiHidden/>
    <w:unhideWhenUsed/>
    <w:rsid w:val="0068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13D"/>
    <w:rPr>
      <w:sz w:val="20"/>
      <w:szCs w:val="20"/>
    </w:rPr>
  </w:style>
  <w:style w:type="character" w:styleId="FootnoteReference">
    <w:name w:val="footnote reference"/>
    <w:aliases w:val="Footnote Reference/"/>
    <w:semiHidden/>
    <w:unhideWhenUsed/>
    <w:rsid w:val="0068413D"/>
    <w:rPr>
      <w:vertAlign w:val="superscript"/>
    </w:rPr>
  </w:style>
  <w:style w:type="paragraph" w:styleId="CommentSubject">
    <w:name w:val="annotation subject"/>
    <w:basedOn w:val="CommentText"/>
    <w:next w:val="CommentText"/>
    <w:link w:val="CommentSubjectChar"/>
    <w:uiPriority w:val="99"/>
    <w:semiHidden/>
    <w:unhideWhenUsed/>
    <w:rsid w:val="00AC52BC"/>
    <w:pPr>
      <w:spacing w:after="200"/>
    </w:pPr>
    <w:rPr>
      <w:rFonts w:asciiTheme="minorHAnsi" w:eastAsiaTheme="minorHAnsi" w:hAnsiTheme="minorHAnsi" w:cstheme="minorBidi"/>
      <w:b/>
      <w:bCs/>
      <w:color w:val="auto"/>
      <w:lang w:val="fr-BE"/>
    </w:rPr>
  </w:style>
  <w:style w:type="character" w:customStyle="1" w:styleId="CommentSubjectChar">
    <w:name w:val="Comment Subject Char"/>
    <w:basedOn w:val="CommentTextChar"/>
    <w:link w:val="CommentSubject"/>
    <w:uiPriority w:val="99"/>
    <w:semiHidden/>
    <w:rsid w:val="00AC52BC"/>
    <w:rPr>
      <w:rFonts w:ascii="Helvetica" w:eastAsia="ヒラギノ角ゴ Pro W3" w:hAnsi="Helvetica" w:cs="Times New Roman"/>
      <w:b/>
      <w:bCs/>
      <w:color w:val="000000"/>
      <w:sz w:val="20"/>
      <w:szCs w:val="20"/>
      <w:lang w:val="es-ES_tradnl"/>
    </w:rPr>
  </w:style>
  <w:style w:type="paragraph" w:styleId="ListParagraph">
    <w:name w:val="List Paragraph"/>
    <w:basedOn w:val="Normal"/>
    <w:uiPriority w:val="34"/>
    <w:qFormat/>
    <w:rsid w:val="006F4F70"/>
    <w:pPr>
      <w:ind w:left="720"/>
      <w:contextualSpacing/>
    </w:pPr>
  </w:style>
  <w:style w:type="paragraph" w:customStyle="1" w:styleId="Textbody">
    <w:name w:val="Text body"/>
    <w:basedOn w:val="Normal"/>
    <w:rsid w:val="007F3848"/>
    <w:pPr>
      <w:suppressAutoHyphens/>
      <w:autoSpaceDN w:val="0"/>
      <w:spacing w:after="120"/>
      <w:textAlignment w:val="baseline"/>
    </w:pPr>
    <w:rPr>
      <w:rFonts w:ascii="Calibri" w:eastAsia="SimSun" w:hAnsi="Calibri" w:cs="Calibri"/>
      <w:kern w:val="3"/>
    </w:rPr>
  </w:style>
  <w:style w:type="numbering" w:customStyle="1" w:styleId="WWNum2">
    <w:name w:val="WWNum2"/>
    <w:basedOn w:val="NoList"/>
    <w:rsid w:val="007F3848"/>
    <w:pPr>
      <w:numPr>
        <w:numId w:val="5"/>
      </w:numPr>
    </w:pPr>
  </w:style>
  <w:style w:type="character" w:styleId="FollowedHyperlink">
    <w:name w:val="FollowedHyperlink"/>
    <w:basedOn w:val="DefaultParagraphFont"/>
    <w:uiPriority w:val="99"/>
    <w:semiHidden/>
    <w:unhideWhenUsed/>
    <w:rsid w:val="00615044"/>
    <w:rPr>
      <w:color w:val="800080" w:themeColor="followedHyperlink"/>
      <w:u w:val="single"/>
    </w:rPr>
  </w:style>
  <w:style w:type="paragraph" w:styleId="Header">
    <w:name w:val="header"/>
    <w:basedOn w:val="Normal"/>
    <w:link w:val="HeaderChar"/>
    <w:uiPriority w:val="99"/>
    <w:semiHidden/>
    <w:unhideWhenUsed/>
    <w:rsid w:val="00C859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5925"/>
  </w:style>
  <w:style w:type="paragraph" w:styleId="Footer">
    <w:name w:val="footer"/>
    <w:basedOn w:val="Normal"/>
    <w:link w:val="FooterChar"/>
    <w:uiPriority w:val="99"/>
    <w:unhideWhenUsed/>
    <w:rsid w:val="00C8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911AA2"/>
    <w:pPr>
      <w:spacing w:after="0" w:line="240" w:lineRule="auto"/>
    </w:pPr>
    <w:rPr>
      <w:rFonts w:ascii="Helvetica" w:eastAsia="ヒラギノ角ゴ Pro W3" w:hAnsi="Helvetica" w:cs="Times New Roman"/>
      <w:color w:val="000000"/>
      <w:sz w:val="20"/>
      <w:szCs w:val="20"/>
      <w:lang w:val="es-ES_tradnl"/>
    </w:rPr>
  </w:style>
  <w:style w:type="character" w:customStyle="1" w:styleId="CommentTextChar">
    <w:name w:val="Comment Text Char"/>
    <w:basedOn w:val="DefaultParagraphFont"/>
    <w:link w:val="CommentText"/>
    <w:semiHidden/>
    <w:rsid w:val="00911AA2"/>
    <w:rPr>
      <w:rFonts w:ascii="Helvetica" w:eastAsia="ヒラギノ角ゴ Pro W3" w:hAnsi="Helvetica" w:cs="Times New Roman"/>
      <w:color w:val="000000"/>
      <w:sz w:val="20"/>
      <w:szCs w:val="20"/>
      <w:lang w:val="es-ES_tradnl"/>
    </w:rPr>
  </w:style>
  <w:style w:type="character" w:styleId="CommentReference">
    <w:name w:val="annotation reference"/>
    <w:semiHidden/>
    <w:unhideWhenUsed/>
    <w:rsid w:val="00911AA2"/>
    <w:rPr>
      <w:sz w:val="16"/>
      <w:szCs w:val="16"/>
    </w:rPr>
  </w:style>
  <w:style w:type="paragraph" w:styleId="BalloonText">
    <w:name w:val="Balloon Text"/>
    <w:basedOn w:val="Normal"/>
    <w:link w:val="BalloonTextChar"/>
    <w:uiPriority w:val="99"/>
    <w:semiHidden/>
    <w:unhideWhenUsed/>
    <w:rsid w:val="00911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A2"/>
    <w:rPr>
      <w:rFonts w:ascii="Tahoma" w:hAnsi="Tahoma" w:cs="Tahoma"/>
      <w:sz w:val="16"/>
      <w:szCs w:val="16"/>
    </w:rPr>
  </w:style>
  <w:style w:type="character" w:styleId="Hyperlink">
    <w:name w:val="Hyperlink"/>
    <w:basedOn w:val="DefaultParagraphFont"/>
    <w:unhideWhenUsed/>
    <w:rsid w:val="00D661B0"/>
    <w:rPr>
      <w:color w:val="0000FF"/>
      <w:u w:val="single"/>
    </w:rPr>
  </w:style>
  <w:style w:type="paragraph" w:customStyle="1" w:styleId="astandard3520normal">
    <w:name w:val="a_standard__35__20_normal"/>
    <w:basedOn w:val="Normal"/>
    <w:rsid w:val="0060525D"/>
    <w:pPr>
      <w:spacing w:after="120" w:line="240" w:lineRule="auto"/>
      <w:ind w:right="57"/>
      <w:jc w:val="both"/>
    </w:pPr>
    <w:rPr>
      <w:rFonts w:ascii="Times New Roman" w:eastAsia="Times New Roman" w:hAnsi="Times New Roman" w:cs="Times New Roman"/>
      <w:sz w:val="24"/>
      <w:szCs w:val="24"/>
      <w:lang w:val="en-GB" w:eastAsia="en-GB"/>
    </w:rPr>
  </w:style>
  <w:style w:type="paragraph" w:customStyle="1" w:styleId="astandardsous-titre201">
    <w:name w:val="a_standard_sous-titre_20_1"/>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sous-titre201p7">
    <w:name w:val="a_sous-titre_20_1_p7"/>
    <w:basedOn w:val="Normal"/>
    <w:rsid w:val="0060525D"/>
    <w:pPr>
      <w:spacing w:before="240" w:after="80" w:line="240" w:lineRule="auto"/>
      <w:ind w:right="57"/>
    </w:pPr>
    <w:rPr>
      <w:rFonts w:ascii="Times New Roman" w:eastAsia="Times New Roman" w:hAnsi="Times New Roman" w:cs="Times New Roman"/>
      <w:b/>
      <w:bCs/>
      <w:sz w:val="24"/>
      <w:szCs w:val="24"/>
      <w:lang w:val="en-GB" w:eastAsia="en-GB"/>
    </w:rPr>
  </w:style>
  <w:style w:type="paragraph" w:customStyle="1" w:styleId="atiret201p9">
    <w:name w:val="a_tiret_20_1_p9"/>
    <w:basedOn w:val="Normal"/>
    <w:rsid w:val="0060525D"/>
    <w:pPr>
      <w:spacing w:after="40" w:line="240" w:lineRule="auto"/>
      <w:ind w:right="57"/>
      <w:jc w:val="both"/>
    </w:pPr>
    <w:rPr>
      <w:rFonts w:ascii="Times New Roman" w:eastAsia="Times New Roman" w:hAnsi="Times New Roman" w:cs="Times New Roman"/>
      <w:sz w:val="24"/>
      <w:szCs w:val="24"/>
      <w:lang w:val="en-GB" w:eastAsia="en-GB"/>
    </w:rPr>
  </w:style>
  <w:style w:type="character" w:customStyle="1" w:styleId="at21">
    <w:name w:val="a__t21"/>
    <w:basedOn w:val="DefaultParagraphFont"/>
    <w:rsid w:val="0060525D"/>
    <w:rPr>
      <w:i/>
      <w:iCs/>
    </w:rPr>
  </w:style>
  <w:style w:type="character" w:customStyle="1" w:styleId="at3">
    <w:name w:val="a__t3"/>
    <w:basedOn w:val="DefaultParagraphFont"/>
    <w:rsid w:val="0060525D"/>
  </w:style>
  <w:style w:type="character" w:customStyle="1" w:styleId="at11">
    <w:name w:val="a__t11"/>
    <w:basedOn w:val="DefaultParagraphFont"/>
    <w:rsid w:val="0060525D"/>
    <w:rPr>
      <w:i/>
      <w:iCs/>
    </w:rPr>
  </w:style>
  <w:style w:type="character" w:customStyle="1" w:styleId="at41">
    <w:name w:val="a__t41"/>
    <w:basedOn w:val="DefaultParagraphFont"/>
    <w:rsid w:val="0060525D"/>
    <w:rPr>
      <w:b/>
      <w:bCs/>
    </w:rPr>
  </w:style>
  <w:style w:type="paragraph" w:styleId="FootnoteText">
    <w:name w:val="footnote text"/>
    <w:basedOn w:val="Normal"/>
    <w:link w:val="FootnoteTextChar"/>
    <w:uiPriority w:val="99"/>
    <w:semiHidden/>
    <w:unhideWhenUsed/>
    <w:rsid w:val="0068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13D"/>
    <w:rPr>
      <w:sz w:val="20"/>
      <w:szCs w:val="20"/>
    </w:rPr>
  </w:style>
  <w:style w:type="character" w:styleId="FootnoteReference">
    <w:name w:val="footnote reference"/>
    <w:aliases w:val="Footnote Reference/"/>
    <w:semiHidden/>
    <w:unhideWhenUsed/>
    <w:rsid w:val="0068413D"/>
    <w:rPr>
      <w:vertAlign w:val="superscript"/>
    </w:rPr>
  </w:style>
  <w:style w:type="paragraph" w:styleId="CommentSubject">
    <w:name w:val="annotation subject"/>
    <w:basedOn w:val="CommentText"/>
    <w:next w:val="CommentText"/>
    <w:link w:val="CommentSubjectChar"/>
    <w:uiPriority w:val="99"/>
    <w:semiHidden/>
    <w:unhideWhenUsed/>
    <w:rsid w:val="00AC52BC"/>
    <w:pPr>
      <w:spacing w:after="200"/>
    </w:pPr>
    <w:rPr>
      <w:rFonts w:asciiTheme="minorHAnsi" w:eastAsiaTheme="minorHAnsi" w:hAnsiTheme="minorHAnsi" w:cstheme="minorBidi"/>
      <w:b/>
      <w:bCs/>
      <w:color w:val="auto"/>
      <w:lang w:val="fr-BE"/>
    </w:rPr>
  </w:style>
  <w:style w:type="character" w:customStyle="1" w:styleId="CommentSubjectChar">
    <w:name w:val="Comment Subject Char"/>
    <w:basedOn w:val="CommentTextChar"/>
    <w:link w:val="CommentSubject"/>
    <w:uiPriority w:val="99"/>
    <w:semiHidden/>
    <w:rsid w:val="00AC52BC"/>
    <w:rPr>
      <w:rFonts w:ascii="Helvetica" w:eastAsia="ヒラギノ角ゴ Pro W3" w:hAnsi="Helvetica" w:cs="Times New Roman"/>
      <w:b/>
      <w:bCs/>
      <w:color w:val="000000"/>
      <w:sz w:val="20"/>
      <w:szCs w:val="20"/>
      <w:lang w:val="es-ES_tradnl"/>
    </w:rPr>
  </w:style>
  <w:style w:type="paragraph" w:styleId="ListParagraph">
    <w:name w:val="List Paragraph"/>
    <w:basedOn w:val="Normal"/>
    <w:uiPriority w:val="34"/>
    <w:qFormat/>
    <w:rsid w:val="006F4F70"/>
    <w:pPr>
      <w:ind w:left="720"/>
      <w:contextualSpacing/>
    </w:pPr>
  </w:style>
  <w:style w:type="numbering" w:customStyle="1" w:styleId="Textbody">
    <w:name w:val="WWNum2"/>
    <w:pPr>
      <w:numPr>
        <w:numId w:val="5"/>
      </w:numPr>
    </w:pPr>
  </w:style>
</w:styles>
</file>

<file path=word/webSettings.xml><?xml version="1.0" encoding="utf-8"?>
<w:webSettings xmlns:r="http://schemas.openxmlformats.org/officeDocument/2006/relationships" xmlns:w="http://schemas.openxmlformats.org/wordprocessingml/2006/main">
  <w:divs>
    <w:div w:id="191772709">
      <w:bodyDiv w:val="1"/>
      <w:marLeft w:val="0"/>
      <w:marRight w:val="0"/>
      <w:marTop w:val="0"/>
      <w:marBottom w:val="0"/>
      <w:divBdr>
        <w:top w:val="none" w:sz="0" w:space="0" w:color="auto"/>
        <w:left w:val="none" w:sz="0" w:space="0" w:color="auto"/>
        <w:bottom w:val="none" w:sz="0" w:space="0" w:color="auto"/>
        <w:right w:val="none" w:sz="0" w:space="0" w:color="auto"/>
      </w:divBdr>
    </w:div>
    <w:div w:id="419790182">
      <w:bodyDiv w:val="1"/>
      <w:marLeft w:val="0"/>
      <w:marRight w:val="0"/>
      <w:marTop w:val="0"/>
      <w:marBottom w:val="0"/>
      <w:divBdr>
        <w:top w:val="none" w:sz="0" w:space="0" w:color="auto"/>
        <w:left w:val="none" w:sz="0" w:space="0" w:color="auto"/>
        <w:bottom w:val="none" w:sz="0" w:space="0" w:color="auto"/>
        <w:right w:val="none" w:sz="0" w:space="0" w:color="auto"/>
      </w:divBdr>
    </w:div>
    <w:div w:id="430860735">
      <w:bodyDiv w:val="1"/>
      <w:marLeft w:val="0"/>
      <w:marRight w:val="0"/>
      <w:marTop w:val="0"/>
      <w:marBottom w:val="0"/>
      <w:divBdr>
        <w:top w:val="none" w:sz="0" w:space="0" w:color="auto"/>
        <w:left w:val="none" w:sz="0" w:space="0" w:color="auto"/>
        <w:bottom w:val="none" w:sz="0" w:space="0" w:color="auto"/>
        <w:right w:val="none" w:sz="0" w:space="0" w:color="auto"/>
      </w:divBdr>
    </w:div>
    <w:div w:id="792866088">
      <w:bodyDiv w:val="1"/>
      <w:marLeft w:val="0"/>
      <w:marRight w:val="0"/>
      <w:marTop w:val="0"/>
      <w:marBottom w:val="0"/>
      <w:divBdr>
        <w:top w:val="none" w:sz="0" w:space="0" w:color="auto"/>
        <w:left w:val="none" w:sz="0" w:space="0" w:color="auto"/>
        <w:bottom w:val="none" w:sz="0" w:space="0" w:color="auto"/>
        <w:right w:val="none" w:sz="0" w:space="0" w:color="auto"/>
      </w:divBdr>
    </w:div>
    <w:div w:id="870534049">
      <w:bodyDiv w:val="1"/>
      <w:marLeft w:val="0"/>
      <w:marRight w:val="0"/>
      <w:marTop w:val="0"/>
      <w:marBottom w:val="0"/>
      <w:divBdr>
        <w:top w:val="none" w:sz="0" w:space="0" w:color="auto"/>
        <w:left w:val="none" w:sz="0" w:space="0" w:color="auto"/>
        <w:bottom w:val="none" w:sz="0" w:space="0" w:color="auto"/>
        <w:right w:val="none" w:sz="0" w:space="0" w:color="auto"/>
      </w:divBdr>
      <w:divsChild>
        <w:div w:id="149566722">
          <w:marLeft w:val="0"/>
          <w:marRight w:val="0"/>
          <w:marTop w:val="0"/>
          <w:marBottom w:val="0"/>
          <w:divBdr>
            <w:top w:val="none" w:sz="0" w:space="0" w:color="auto"/>
            <w:left w:val="single" w:sz="12" w:space="0" w:color="003399"/>
            <w:bottom w:val="none" w:sz="0" w:space="0" w:color="auto"/>
            <w:right w:val="single" w:sz="12" w:space="0" w:color="003399"/>
          </w:divBdr>
          <w:divsChild>
            <w:div w:id="664013518">
              <w:marLeft w:val="0"/>
              <w:marRight w:val="0"/>
              <w:marTop w:val="0"/>
              <w:marBottom w:val="0"/>
              <w:divBdr>
                <w:top w:val="single" w:sz="12" w:space="0" w:color="C2D5E5"/>
                <w:left w:val="none" w:sz="0" w:space="0" w:color="auto"/>
                <w:bottom w:val="none" w:sz="0" w:space="0" w:color="auto"/>
                <w:right w:val="none" w:sz="0" w:space="0" w:color="auto"/>
              </w:divBdr>
              <w:divsChild>
                <w:div w:id="545064121">
                  <w:marLeft w:val="0"/>
                  <w:marRight w:val="0"/>
                  <w:marTop w:val="0"/>
                  <w:marBottom w:val="0"/>
                  <w:divBdr>
                    <w:top w:val="none" w:sz="0" w:space="0" w:color="auto"/>
                    <w:left w:val="none" w:sz="0" w:space="0" w:color="auto"/>
                    <w:bottom w:val="none" w:sz="0" w:space="0" w:color="auto"/>
                    <w:right w:val="none" w:sz="0" w:space="0" w:color="auto"/>
                  </w:divBdr>
                  <w:divsChild>
                    <w:div w:id="1925992451">
                      <w:marLeft w:val="75"/>
                      <w:marRight w:val="75"/>
                      <w:marTop w:val="75"/>
                      <w:marBottom w:val="75"/>
                      <w:divBdr>
                        <w:top w:val="none" w:sz="0" w:space="0" w:color="auto"/>
                        <w:left w:val="none" w:sz="0" w:space="0" w:color="auto"/>
                        <w:bottom w:val="none" w:sz="0" w:space="0" w:color="auto"/>
                        <w:right w:val="none" w:sz="0" w:space="0" w:color="auto"/>
                      </w:divBdr>
                      <w:divsChild>
                        <w:div w:id="1702171319">
                          <w:marLeft w:val="0"/>
                          <w:marRight w:val="0"/>
                          <w:marTop w:val="0"/>
                          <w:marBottom w:val="0"/>
                          <w:divBdr>
                            <w:top w:val="none" w:sz="0" w:space="0" w:color="auto"/>
                            <w:left w:val="none" w:sz="0" w:space="0" w:color="auto"/>
                            <w:bottom w:val="none" w:sz="0" w:space="0" w:color="auto"/>
                            <w:right w:val="none" w:sz="0" w:space="0" w:color="auto"/>
                          </w:divBdr>
                          <w:divsChild>
                            <w:div w:id="348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75164">
      <w:bodyDiv w:val="1"/>
      <w:marLeft w:val="0"/>
      <w:marRight w:val="0"/>
      <w:marTop w:val="0"/>
      <w:marBottom w:val="0"/>
      <w:divBdr>
        <w:top w:val="none" w:sz="0" w:space="0" w:color="auto"/>
        <w:left w:val="none" w:sz="0" w:space="0" w:color="auto"/>
        <w:bottom w:val="none" w:sz="0" w:space="0" w:color="auto"/>
        <w:right w:val="none" w:sz="0" w:space="0" w:color="auto"/>
      </w:divBdr>
    </w:div>
    <w:div w:id="1134173306">
      <w:bodyDiv w:val="1"/>
      <w:marLeft w:val="0"/>
      <w:marRight w:val="0"/>
      <w:marTop w:val="0"/>
      <w:marBottom w:val="0"/>
      <w:divBdr>
        <w:top w:val="none" w:sz="0" w:space="0" w:color="auto"/>
        <w:left w:val="none" w:sz="0" w:space="0" w:color="auto"/>
        <w:bottom w:val="none" w:sz="0" w:space="0" w:color="auto"/>
        <w:right w:val="none" w:sz="0" w:space="0" w:color="auto"/>
      </w:divBdr>
    </w:div>
    <w:div w:id="1248611158">
      <w:bodyDiv w:val="1"/>
      <w:marLeft w:val="0"/>
      <w:marRight w:val="0"/>
      <w:marTop w:val="0"/>
      <w:marBottom w:val="0"/>
      <w:divBdr>
        <w:top w:val="none" w:sz="0" w:space="0" w:color="auto"/>
        <w:left w:val="none" w:sz="0" w:space="0" w:color="auto"/>
        <w:bottom w:val="none" w:sz="0" w:space="0" w:color="auto"/>
        <w:right w:val="none" w:sz="0" w:space="0" w:color="auto"/>
      </w:divBdr>
    </w:div>
    <w:div w:id="1500198609">
      <w:bodyDiv w:val="1"/>
      <w:marLeft w:val="0"/>
      <w:marRight w:val="0"/>
      <w:marTop w:val="0"/>
      <w:marBottom w:val="0"/>
      <w:divBdr>
        <w:top w:val="none" w:sz="0" w:space="0" w:color="auto"/>
        <w:left w:val="none" w:sz="0" w:space="0" w:color="auto"/>
        <w:bottom w:val="none" w:sz="0" w:space="0" w:color="auto"/>
        <w:right w:val="none" w:sz="0" w:space="0" w:color="auto"/>
      </w:divBdr>
    </w:div>
    <w:div w:id="1548446819">
      <w:bodyDiv w:val="1"/>
      <w:marLeft w:val="0"/>
      <w:marRight w:val="0"/>
      <w:marTop w:val="0"/>
      <w:marBottom w:val="0"/>
      <w:divBdr>
        <w:top w:val="none" w:sz="0" w:space="0" w:color="auto"/>
        <w:left w:val="none" w:sz="0" w:space="0" w:color="auto"/>
        <w:bottom w:val="none" w:sz="0" w:space="0" w:color="auto"/>
        <w:right w:val="none" w:sz="0" w:space="0" w:color="auto"/>
      </w:divBdr>
    </w:div>
    <w:div w:id="1596012280">
      <w:bodyDiv w:val="1"/>
      <w:marLeft w:val="0"/>
      <w:marRight w:val="0"/>
      <w:marTop w:val="0"/>
      <w:marBottom w:val="0"/>
      <w:divBdr>
        <w:top w:val="none" w:sz="0" w:space="0" w:color="auto"/>
        <w:left w:val="none" w:sz="0" w:space="0" w:color="auto"/>
        <w:bottom w:val="none" w:sz="0" w:space="0" w:color="auto"/>
        <w:right w:val="none" w:sz="0" w:space="0" w:color="auto"/>
      </w:divBdr>
    </w:div>
    <w:div w:id="1654404209">
      <w:bodyDiv w:val="1"/>
      <w:marLeft w:val="0"/>
      <w:marRight w:val="0"/>
      <w:marTop w:val="0"/>
      <w:marBottom w:val="0"/>
      <w:divBdr>
        <w:top w:val="none" w:sz="0" w:space="0" w:color="auto"/>
        <w:left w:val="none" w:sz="0" w:space="0" w:color="auto"/>
        <w:bottom w:val="none" w:sz="0" w:space="0" w:color="auto"/>
        <w:right w:val="none" w:sz="0" w:space="0" w:color="auto"/>
      </w:divBdr>
    </w:div>
    <w:div w:id="1790196566">
      <w:bodyDiv w:val="1"/>
      <w:marLeft w:val="0"/>
      <w:marRight w:val="0"/>
      <w:marTop w:val="0"/>
      <w:marBottom w:val="0"/>
      <w:divBdr>
        <w:top w:val="none" w:sz="0" w:space="0" w:color="auto"/>
        <w:left w:val="none" w:sz="0" w:space="0" w:color="auto"/>
        <w:bottom w:val="none" w:sz="0" w:space="0" w:color="auto"/>
        <w:right w:val="none" w:sz="0" w:space="0" w:color="auto"/>
      </w:divBdr>
    </w:div>
    <w:div w:id="1911887058">
      <w:bodyDiv w:val="1"/>
      <w:marLeft w:val="0"/>
      <w:marRight w:val="0"/>
      <w:marTop w:val="0"/>
      <w:marBottom w:val="0"/>
      <w:divBdr>
        <w:top w:val="none" w:sz="0" w:space="0" w:color="auto"/>
        <w:left w:val="none" w:sz="0" w:space="0" w:color="auto"/>
        <w:bottom w:val="none" w:sz="0" w:space="0" w:color="auto"/>
        <w:right w:val="none" w:sz="0" w:space="0" w:color="auto"/>
      </w:divBdr>
    </w:div>
    <w:div w:id="19406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nature/ecosystems/docs/green_infrastructures/1_EN_ACT_part1_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vironment/nature/ecosystem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eu/nature-conservation/green-infrastruc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nature/biodiversity/comm2006/2020.htm" TargetMode="External"/><Relationship Id="rId4" Type="http://schemas.openxmlformats.org/officeDocument/2006/relationships/settings" Target="settings.xml"/><Relationship Id="rId9" Type="http://schemas.openxmlformats.org/officeDocument/2006/relationships/hyperlink" Target="http://ec.europa.eu/environment/resource_efficiency/about/roadmap/index_en.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CC47-1B88-4D69-AC77-D4B08594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7057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von Bethlenfalvy</dc:creator>
  <cp:lastModifiedBy>Marilise SAGHBINI</cp:lastModifiedBy>
  <cp:revision>6</cp:revision>
  <dcterms:created xsi:type="dcterms:W3CDTF">2013-05-28T11:54:00Z</dcterms:created>
  <dcterms:modified xsi:type="dcterms:W3CDTF">2013-05-29T18:20:00Z</dcterms:modified>
</cp:coreProperties>
</file>